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946" w:type="pct"/>
        <w:tblCellSpacing w:w="0" w:type="dxa"/>
        <w:tblCellMar>
          <w:top w:w="150" w:type="dxa"/>
          <w:left w:w="150" w:type="dxa"/>
          <w:bottom w:w="150" w:type="dxa"/>
          <w:right w:w="150" w:type="dxa"/>
        </w:tblCellMar>
        <w:tblLook w:val="0000"/>
      </w:tblPr>
      <w:tblGrid>
        <w:gridCol w:w="9510"/>
      </w:tblGrid>
      <w:tr w:rsidR="009C127E" w:rsidTr="009C127E">
        <w:trPr>
          <w:tblCellSpacing w:w="0" w:type="dxa"/>
        </w:trPr>
        <w:tc>
          <w:tcPr>
            <w:tcW w:w="5000" w:type="pct"/>
          </w:tcPr>
          <w:p w:rsidR="00EC68F7" w:rsidRPr="00841619" w:rsidRDefault="00EC68F7" w:rsidP="00841619">
            <w:pPr>
              <w:jc w:val="center"/>
              <w:rPr>
                <w:b/>
                <w:sz w:val="52"/>
                <w:szCs w:val="52"/>
              </w:rPr>
            </w:pPr>
            <w:r w:rsidRPr="00841619">
              <w:rPr>
                <w:b/>
                <w:sz w:val="52"/>
                <w:szCs w:val="52"/>
              </w:rPr>
              <w:t>School funding reform:</w:t>
            </w:r>
          </w:p>
          <w:p w:rsidR="00EC68F7" w:rsidRPr="00841619" w:rsidRDefault="00EC68F7" w:rsidP="00841619">
            <w:pPr>
              <w:jc w:val="center"/>
              <w:rPr>
                <w:b/>
                <w:sz w:val="52"/>
                <w:szCs w:val="52"/>
              </w:rPr>
            </w:pPr>
          </w:p>
          <w:p w:rsidR="00EC68F7" w:rsidRPr="00841619" w:rsidRDefault="00EC68F7" w:rsidP="00841619">
            <w:pPr>
              <w:jc w:val="center"/>
              <w:rPr>
                <w:b/>
                <w:sz w:val="52"/>
                <w:szCs w:val="52"/>
              </w:rPr>
            </w:pPr>
            <w:r w:rsidRPr="00841619">
              <w:rPr>
                <w:b/>
                <w:sz w:val="52"/>
                <w:szCs w:val="52"/>
              </w:rPr>
              <w:t>Next steps towards a fairer system</w:t>
            </w:r>
          </w:p>
          <w:p w:rsidR="00EC68F7" w:rsidRPr="00741C04" w:rsidRDefault="00EC68F7" w:rsidP="00841619">
            <w:pPr>
              <w:jc w:val="center"/>
              <w:rPr>
                <w:b/>
                <w:sz w:val="40"/>
              </w:rPr>
            </w:pPr>
          </w:p>
          <w:p w:rsidR="00EC68F7" w:rsidRPr="00741C04" w:rsidRDefault="00EC68F7" w:rsidP="00841619">
            <w:pPr>
              <w:jc w:val="center"/>
              <w:rPr>
                <w:b/>
                <w:sz w:val="40"/>
              </w:rPr>
            </w:pPr>
          </w:p>
          <w:p w:rsidR="009C127E" w:rsidRDefault="009C127E" w:rsidP="00685F7E">
            <w:pPr>
              <w:pStyle w:val="Heading2"/>
              <w:spacing w:before="120" w:beforeAutospacing="0" w:after="240" w:afterAutospacing="0"/>
              <w:jc w:val="center"/>
            </w:pPr>
            <w:r>
              <w:t>Consultation Response Form</w:t>
            </w:r>
          </w:p>
          <w:p w:rsidR="00C13210" w:rsidRDefault="00C13210" w:rsidP="00685F7E">
            <w:pPr>
              <w:pStyle w:val="Heading2"/>
              <w:spacing w:before="120" w:beforeAutospacing="0" w:after="240" w:afterAutospacing="0"/>
              <w:jc w:val="center"/>
            </w:pPr>
          </w:p>
          <w:p w:rsidR="00C13210" w:rsidRPr="00053B23" w:rsidRDefault="00C13210" w:rsidP="00685F7E">
            <w:pPr>
              <w:pStyle w:val="Heading2"/>
              <w:spacing w:before="120" w:beforeAutospacing="0" w:after="240" w:afterAutospacing="0"/>
              <w:jc w:val="center"/>
              <w:rPr>
                <w:b/>
              </w:rPr>
            </w:pPr>
            <w:r w:rsidRPr="00053B23">
              <w:rPr>
                <w:b/>
              </w:rPr>
              <w:t xml:space="preserve">Response from </w:t>
            </w:r>
            <w:proofErr w:type="spellStart"/>
            <w:r w:rsidR="003C66A9">
              <w:rPr>
                <w:b/>
              </w:rPr>
              <w:t>NatSIP</w:t>
            </w:r>
            <w:proofErr w:type="spellEnd"/>
            <w:r w:rsidR="003C66A9">
              <w:rPr>
                <w:b/>
              </w:rPr>
              <w:t xml:space="preserve"> (</w:t>
            </w:r>
            <w:r w:rsidRPr="00053B23">
              <w:rPr>
                <w:b/>
              </w:rPr>
              <w:t>the National Sensory Impairment Partnership</w:t>
            </w:r>
            <w:r w:rsidR="003C66A9">
              <w:rPr>
                <w:b/>
              </w:rPr>
              <w:t>)</w:t>
            </w:r>
          </w:p>
          <w:p w:rsidR="00053B23" w:rsidRDefault="00037D36" w:rsidP="00685F7E">
            <w:pPr>
              <w:pStyle w:val="Heading3"/>
              <w:spacing w:before="120" w:beforeAutospacing="0" w:after="240" w:afterAutospacing="0"/>
              <w:jc w:val="center"/>
            </w:pPr>
            <w:r>
              <w:rPr>
                <w:noProof/>
                <w:color w:val="FFFFFF"/>
                <w:sz w:val="28"/>
                <w:szCs w:val="28"/>
                <w:lang w:val="en-US" w:eastAsia="en-US"/>
              </w:rPr>
              <w:drawing>
                <wp:inline distT="0" distB="0" distL="0" distR="0">
                  <wp:extent cx="1524000" cy="523875"/>
                  <wp:effectExtent l="19050" t="0" r="0" b="0"/>
                  <wp:docPr id="49" name="Picture 1" descr="NATSIP-LOGO 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SIP-LOGO sm"/>
                          <pic:cNvPicPr>
                            <a:picLocks noChangeAspect="1" noChangeArrowheads="1"/>
                          </pic:cNvPicPr>
                        </pic:nvPicPr>
                        <pic:blipFill>
                          <a:blip r:embed="rId8" cstate="print"/>
                          <a:srcRect/>
                          <a:stretch>
                            <a:fillRect/>
                          </a:stretch>
                        </pic:blipFill>
                        <pic:spPr bwMode="auto">
                          <a:xfrm>
                            <a:off x="0" y="0"/>
                            <a:ext cx="1524000" cy="523875"/>
                          </a:xfrm>
                          <a:prstGeom prst="rect">
                            <a:avLst/>
                          </a:prstGeom>
                          <a:noFill/>
                          <a:ln w="9525">
                            <a:noFill/>
                            <a:miter lim="800000"/>
                            <a:headEnd/>
                            <a:tailEnd/>
                          </a:ln>
                        </pic:spPr>
                      </pic:pic>
                    </a:graphicData>
                  </a:graphic>
                </wp:inline>
              </w:drawing>
            </w:r>
          </w:p>
          <w:p w:rsidR="00037D36" w:rsidRDefault="00037D36" w:rsidP="00685F7E">
            <w:pPr>
              <w:pStyle w:val="Heading3"/>
              <w:spacing w:before="120" w:beforeAutospacing="0" w:after="240" w:afterAutospacing="0"/>
              <w:jc w:val="center"/>
            </w:pPr>
          </w:p>
          <w:p w:rsidR="00685F7E" w:rsidRDefault="009C127E" w:rsidP="00685F7E">
            <w:pPr>
              <w:pStyle w:val="Heading3"/>
              <w:spacing w:before="120" w:beforeAutospacing="0" w:after="240" w:afterAutospacing="0"/>
              <w:jc w:val="center"/>
            </w:pPr>
            <w:r>
              <w:t>The closing date for this consultation is:</w:t>
            </w:r>
          </w:p>
          <w:p w:rsidR="00685F7E" w:rsidRDefault="00EC68F7" w:rsidP="00685F7E">
            <w:pPr>
              <w:pStyle w:val="Heading3"/>
              <w:spacing w:before="120" w:beforeAutospacing="0" w:after="240" w:afterAutospacing="0"/>
              <w:jc w:val="center"/>
            </w:pPr>
            <w:r>
              <w:t>2</w:t>
            </w:r>
            <w:r w:rsidR="000A63D4">
              <w:t>1</w:t>
            </w:r>
            <w:r w:rsidR="00FD1178">
              <w:t xml:space="preserve"> </w:t>
            </w:r>
            <w:r>
              <w:t>May</w:t>
            </w:r>
            <w:r w:rsidR="009C127E">
              <w:t xml:space="preserve"> 201</w:t>
            </w:r>
            <w:r>
              <w:t>2</w:t>
            </w:r>
          </w:p>
          <w:p w:rsidR="009C127E" w:rsidRDefault="009C127E" w:rsidP="00685F7E">
            <w:pPr>
              <w:pStyle w:val="Heading3"/>
              <w:spacing w:before="120" w:beforeAutospacing="0" w:after="240" w:afterAutospacing="0"/>
              <w:jc w:val="center"/>
            </w:pPr>
            <w:r>
              <w:t>Your comments must reach us by that date.</w:t>
            </w:r>
          </w:p>
          <w:p w:rsidR="00AC0933" w:rsidRDefault="00AC0933" w:rsidP="00685F7E">
            <w:pPr>
              <w:pStyle w:val="Heading3"/>
              <w:spacing w:before="120" w:beforeAutospacing="0" w:after="240" w:afterAutospacing="0"/>
              <w:jc w:val="center"/>
            </w:pPr>
          </w:p>
          <w:p w:rsidR="00AC0933" w:rsidRDefault="00AC0933" w:rsidP="00685F7E">
            <w:pPr>
              <w:pStyle w:val="Heading3"/>
              <w:spacing w:before="120" w:beforeAutospacing="0" w:after="240" w:afterAutospacing="0"/>
              <w:jc w:val="center"/>
            </w:pPr>
          </w:p>
          <w:p w:rsidR="00AC0933" w:rsidRDefault="00AC0933" w:rsidP="00685F7E">
            <w:pPr>
              <w:pStyle w:val="Heading3"/>
              <w:spacing w:before="120" w:beforeAutospacing="0" w:after="240" w:afterAutospacing="0"/>
              <w:jc w:val="center"/>
            </w:pPr>
          </w:p>
        </w:tc>
      </w:tr>
    </w:tbl>
    <w:p w:rsidR="00B979B4" w:rsidRDefault="00C04875" w:rsidP="004146BE">
      <w:pPr>
        <w:spacing w:before="120" w:after="120"/>
        <w:sectPr w:rsidR="00B979B4" w:rsidSect="009C127E">
          <w:pgSz w:w="11906" w:h="16838" w:code="9"/>
          <w:pgMar w:top="1440" w:right="1152" w:bottom="1440" w:left="1440" w:header="706" w:footer="706" w:gutter="0"/>
          <w:cols w:space="708"/>
          <w:docGrid w:linePitch="360"/>
        </w:sectPr>
      </w:pPr>
      <w:r>
        <w:rPr>
          <w:noProof/>
          <w:lang w:val="en-US" w:eastAsia="en-US"/>
        </w:rPr>
        <w:drawing>
          <wp:anchor distT="0" distB="0" distL="114300" distR="114300" simplePos="0" relativeHeight="251657728" behindDoc="1" locked="0" layoutInCell="1" allowOverlap="1">
            <wp:simplePos x="0" y="0"/>
            <wp:positionH relativeFrom="column">
              <wp:posOffset>-114300</wp:posOffset>
            </wp:positionH>
            <wp:positionV relativeFrom="paragraph">
              <wp:posOffset>3359150</wp:posOffset>
            </wp:positionV>
            <wp:extent cx="1257300" cy="361950"/>
            <wp:effectExtent l="19050" t="0" r="0" b="0"/>
            <wp:wrapTight wrapText="bothSides">
              <wp:wrapPolygon edited="0">
                <wp:start x="-327" y="0"/>
                <wp:lineTo x="-327" y="20463"/>
                <wp:lineTo x="21600" y="20463"/>
                <wp:lineTo x="21600" y="0"/>
                <wp:lineTo x="-327" y="0"/>
              </wp:wrapPolygon>
            </wp:wrapTight>
            <wp:docPr id="48" name="Picture 2" descr="cid:571525513@08062010-29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571525513@08062010-294B"/>
                    <pic:cNvPicPr>
                      <a:picLocks noChangeAspect="1" noChangeArrowheads="1"/>
                    </pic:cNvPicPr>
                  </pic:nvPicPr>
                  <pic:blipFill>
                    <a:blip r:embed="rId9" r:link="rId10" cstate="print"/>
                    <a:srcRect/>
                    <a:stretch>
                      <a:fillRect/>
                    </a:stretch>
                  </pic:blipFill>
                  <pic:spPr bwMode="auto">
                    <a:xfrm>
                      <a:off x="0" y="0"/>
                      <a:ext cx="1257300" cy="361950"/>
                    </a:xfrm>
                    <a:prstGeom prst="rect">
                      <a:avLst/>
                    </a:prstGeom>
                    <a:noFill/>
                    <a:ln w="9525">
                      <a:noFill/>
                      <a:miter lim="800000"/>
                      <a:headEnd/>
                      <a:tailEnd/>
                    </a:ln>
                  </pic:spPr>
                </pic:pic>
              </a:graphicData>
            </a:graphic>
          </wp:anchor>
        </w:drawing>
      </w:r>
    </w:p>
    <w:p w:rsidR="00B979B4" w:rsidRDefault="00B979B4" w:rsidP="00685F7E">
      <w:pPr>
        <w:pStyle w:val="NormalWeb"/>
        <w:spacing w:before="120" w:beforeAutospacing="0" w:after="120" w:afterAutospacing="0" w:line="312" w:lineRule="auto"/>
      </w:pPr>
      <w:r>
        <w:rPr>
          <w:b/>
          <w:bCs/>
        </w:rPr>
        <w:lastRenderedPageBreak/>
        <w:t xml:space="preserve">THIS FORM IS NOT INTERACTIVE. If you wish to respond electronically </w:t>
      </w:r>
      <w:r w:rsidR="00744F13">
        <w:rPr>
          <w:b/>
          <w:bCs/>
        </w:rPr>
        <w:t>please use the online</w:t>
      </w:r>
      <w:r>
        <w:rPr>
          <w:b/>
          <w:bCs/>
        </w:rPr>
        <w:t xml:space="preserve"> response facility available on the Department for </w:t>
      </w:r>
      <w:r w:rsidR="0018228E">
        <w:rPr>
          <w:b/>
          <w:bCs/>
        </w:rPr>
        <w:t>Education</w:t>
      </w:r>
      <w:r>
        <w:rPr>
          <w:b/>
          <w:bCs/>
        </w:rPr>
        <w:t xml:space="preserve"> e-consultation website (http://www.</w:t>
      </w:r>
      <w:r w:rsidR="00245CBC">
        <w:rPr>
          <w:b/>
          <w:bCs/>
        </w:rPr>
        <w:t>education</w:t>
      </w:r>
      <w:r>
        <w:rPr>
          <w:b/>
          <w:bCs/>
        </w:rPr>
        <w:t>.gov.uk/consultations).</w:t>
      </w:r>
    </w:p>
    <w:p w:rsidR="00B979B4" w:rsidRDefault="00B979B4" w:rsidP="00685F7E">
      <w:pPr>
        <w:spacing w:before="120" w:after="120" w:line="312" w:lineRule="auto"/>
      </w:pPr>
    </w:p>
    <w:p w:rsidR="00B979B4" w:rsidRDefault="00B979B4" w:rsidP="00685F7E">
      <w:pPr>
        <w:pStyle w:val="NormalWeb"/>
        <w:spacing w:before="120" w:beforeAutospacing="0" w:after="120" w:afterAutospacing="0" w:line="312" w:lineRule="auto"/>
      </w:pPr>
      <w:r>
        <w:t xml:space="preserve">The information you provide in your response will be subject to the Freedom of Information Act 2000 and Environmental Information Regulations, which allow public access to information held by the Department. This does not necessarily mean that your response can be made available to the public as there are exemptions relating to information provided in confidence and information to which the Data Protection Act 1998 applies. You may request confidentiality by ticking the box provided, but you should note that neither this, nor </w:t>
      </w:r>
      <w:proofErr w:type="spellStart"/>
      <w:r>
        <w:t>an</w:t>
      </w:r>
      <w:proofErr w:type="spellEnd"/>
      <w:r>
        <w:t xml:space="preserve"> automatically-generated e-mail confidentiality statement, will necessarily exclude the public right of access.</w:t>
      </w:r>
    </w:p>
    <w:tbl>
      <w:tblPr>
        <w:tblW w:w="0" w:type="auto"/>
        <w:tblCellSpacing w:w="0" w:type="dxa"/>
        <w:tblCellMar>
          <w:left w:w="0" w:type="dxa"/>
          <w:right w:w="0" w:type="dxa"/>
        </w:tblCellMar>
        <w:tblLook w:val="0000"/>
      </w:tblPr>
      <w:tblGrid>
        <w:gridCol w:w="7016"/>
        <w:gridCol w:w="481"/>
      </w:tblGrid>
      <w:tr w:rsidR="00B979B4">
        <w:trPr>
          <w:tblCellSpacing w:w="0" w:type="dxa"/>
        </w:trPr>
        <w:tc>
          <w:tcPr>
            <w:tcW w:w="0" w:type="auto"/>
            <w:vAlign w:val="center"/>
          </w:tcPr>
          <w:p w:rsidR="00B979B4" w:rsidRDefault="00B979B4" w:rsidP="00685F7E">
            <w:pPr>
              <w:spacing w:before="120" w:after="120" w:line="312" w:lineRule="auto"/>
            </w:pPr>
            <w:r>
              <w:rPr>
                <w:b/>
                <w:bCs/>
              </w:rPr>
              <w:t>Please tick if you want us to keep your response confidential.</w:t>
            </w:r>
          </w:p>
        </w:tc>
        <w:tc>
          <w:tcPr>
            <w:tcW w:w="0" w:type="auto"/>
            <w:vAlign w:val="center"/>
          </w:tcPr>
          <w:p w:rsidR="00B979B4" w:rsidRDefault="00C04875" w:rsidP="00685F7E">
            <w:pPr>
              <w:spacing w:before="120" w:after="120" w:line="312" w:lineRule="auto"/>
            </w:pPr>
            <w:r>
              <w:rPr>
                <w:noProof/>
                <w:lang w:val="en-US" w:eastAsia="en-US"/>
              </w:rPr>
              <w:drawing>
                <wp:inline distT="0" distB="0" distL="0" distR="0">
                  <wp:extent cx="286385" cy="286385"/>
                  <wp:effectExtent l="19050" t="0" r="0" b="0"/>
                  <wp:docPr id="1" name="Picture 1" descr="option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tionBox"/>
                          <pic:cNvPicPr>
                            <a:picLocks noChangeAspect="1" noChangeArrowheads="1"/>
                          </pic:cNvPicPr>
                        </pic:nvPicPr>
                        <pic:blipFill>
                          <a:blip r:embed="rId11" cstate="print"/>
                          <a:srcRect/>
                          <a:stretch>
                            <a:fillRect/>
                          </a:stretch>
                        </pic:blipFill>
                        <pic:spPr bwMode="auto">
                          <a:xfrm>
                            <a:off x="0" y="0"/>
                            <a:ext cx="286385" cy="286385"/>
                          </a:xfrm>
                          <a:prstGeom prst="rect">
                            <a:avLst/>
                          </a:prstGeom>
                          <a:noFill/>
                          <a:ln w="9525">
                            <a:noFill/>
                            <a:miter lim="800000"/>
                            <a:headEnd/>
                            <a:tailEnd/>
                          </a:ln>
                        </pic:spPr>
                      </pic:pic>
                    </a:graphicData>
                  </a:graphic>
                </wp:inline>
              </w:drawing>
            </w:r>
          </w:p>
        </w:tc>
      </w:tr>
    </w:tbl>
    <w:p w:rsidR="00B979B4" w:rsidRDefault="00B979B4" w:rsidP="00685F7E">
      <w:pPr>
        <w:pStyle w:val="NormalWeb"/>
        <w:spacing w:before="120" w:beforeAutospacing="0" w:after="120" w:afterAutospacing="0" w:line="312" w:lineRule="auto"/>
        <w:rPr>
          <w:vanish/>
        </w:rPr>
      </w:pPr>
    </w:p>
    <w:tbl>
      <w:tblPr>
        <w:tblW w:w="0" w:type="auto"/>
        <w:tblCellSpacing w:w="15" w:type="dxa"/>
        <w:tblCellMar>
          <w:top w:w="15" w:type="dxa"/>
          <w:left w:w="15" w:type="dxa"/>
          <w:bottom w:w="15" w:type="dxa"/>
          <w:right w:w="15" w:type="dxa"/>
        </w:tblCellMar>
        <w:tblLook w:val="0000"/>
      </w:tblPr>
      <w:tblGrid>
        <w:gridCol w:w="4441"/>
        <w:gridCol w:w="4963"/>
      </w:tblGrid>
      <w:tr w:rsidR="00B979B4">
        <w:trPr>
          <w:tblCellSpacing w:w="15" w:type="dxa"/>
        </w:trPr>
        <w:tc>
          <w:tcPr>
            <w:tcW w:w="0" w:type="auto"/>
            <w:vAlign w:val="center"/>
          </w:tcPr>
          <w:p w:rsidR="00B979B4" w:rsidRDefault="00B979B4" w:rsidP="00685F7E">
            <w:pPr>
              <w:spacing w:before="120" w:after="120" w:line="312" w:lineRule="auto"/>
            </w:pPr>
            <w:r>
              <w:t>Name</w:t>
            </w:r>
            <w:r w:rsidR="00053B23">
              <w:t xml:space="preserve"> </w:t>
            </w:r>
            <w:r w:rsidR="00053B23" w:rsidRPr="00053B23">
              <w:rPr>
                <w:b/>
              </w:rPr>
              <w:t>Lindsey Rousseau</w:t>
            </w:r>
          </w:p>
        </w:tc>
        <w:tc>
          <w:tcPr>
            <w:tcW w:w="0" w:type="auto"/>
            <w:vAlign w:val="center"/>
          </w:tcPr>
          <w:p w:rsidR="00B979B4" w:rsidRDefault="00B979B4" w:rsidP="00685F7E">
            <w:pPr>
              <w:spacing w:before="120" w:after="120" w:line="312" w:lineRule="auto"/>
            </w:pPr>
          </w:p>
        </w:tc>
      </w:tr>
      <w:tr w:rsidR="00B979B4">
        <w:trPr>
          <w:tblCellSpacing w:w="15" w:type="dxa"/>
        </w:trPr>
        <w:tc>
          <w:tcPr>
            <w:tcW w:w="0" w:type="auto"/>
            <w:vAlign w:val="center"/>
          </w:tcPr>
          <w:p w:rsidR="00B979B4" w:rsidRDefault="00053B23" w:rsidP="00685F7E">
            <w:pPr>
              <w:spacing w:before="120" w:after="120" w:line="312" w:lineRule="auto"/>
            </w:pPr>
            <w:r>
              <w:t>Organisation (if applicable)</w:t>
            </w:r>
          </w:p>
        </w:tc>
        <w:tc>
          <w:tcPr>
            <w:tcW w:w="0" w:type="auto"/>
            <w:vAlign w:val="center"/>
          </w:tcPr>
          <w:p w:rsidR="00B979B4" w:rsidRPr="00053B23" w:rsidRDefault="00624868" w:rsidP="00685F7E">
            <w:pPr>
              <w:spacing w:before="120" w:after="120" w:line="312" w:lineRule="auto"/>
              <w:rPr>
                <w:b/>
              </w:rPr>
            </w:pPr>
            <w:proofErr w:type="spellStart"/>
            <w:r>
              <w:rPr>
                <w:b/>
              </w:rPr>
              <w:t>NatSIP</w:t>
            </w:r>
            <w:proofErr w:type="spellEnd"/>
            <w:r>
              <w:rPr>
                <w:b/>
              </w:rPr>
              <w:t xml:space="preserve"> (</w:t>
            </w:r>
            <w:r w:rsidR="00053B23" w:rsidRPr="00053B23">
              <w:rPr>
                <w:b/>
              </w:rPr>
              <w:t>National Sensory Impairment Partnership</w:t>
            </w:r>
            <w:r>
              <w:rPr>
                <w:b/>
              </w:rPr>
              <w:t>)</w:t>
            </w:r>
          </w:p>
        </w:tc>
      </w:tr>
      <w:tr w:rsidR="00B979B4">
        <w:trPr>
          <w:tblCellSpacing w:w="15" w:type="dxa"/>
        </w:trPr>
        <w:tc>
          <w:tcPr>
            <w:tcW w:w="0" w:type="auto"/>
          </w:tcPr>
          <w:p w:rsidR="00B979B4" w:rsidRDefault="00B979B4" w:rsidP="00685F7E">
            <w:pPr>
              <w:spacing w:before="120" w:after="120" w:line="312" w:lineRule="auto"/>
            </w:pPr>
            <w:r>
              <w:t>Address:</w:t>
            </w:r>
            <w:r w:rsidR="00B12009">
              <w:t>lindsey.r</w:t>
            </w:r>
            <w:r w:rsidR="00053B23">
              <w:t>ousseau@natsip.org.uk</w:t>
            </w:r>
          </w:p>
        </w:tc>
        <w:tc>
          <w:tcPr>
            <w:tcW w:w="0" w:type="auto"/>
            <w:vAlign w:val="center"/>
          </w:tcPr>
          <w:p w:rsidR="00B979B4" w:rsidRDefault="00B979B4" w:rsidP="00685F7E">
            <w:pPr>
              <w:spacing w:before="120" w:after="120" w:line="312" w:lineRule="auto"/>
            </w:pPr>
          </w:p>
        </w:tc>
      </w:tr>
    </w:tbl>
    <w:p w:rsidR="009C127E" w:rsidRPr="009509D0" w:rsidRDefault="009C127E" w:rsidP="00685F7E">
      <w:pPr>
        <w:pStyle w:val="NormalWeb"/>
        <w:spacing w:before="120" w:beforeAutospacing="0" w:after="240" w:afterAutospacing="0" w:line="312" w:lineRule="auto"/>
      </w:pPr>
      <w:r w:rsidRPr="009509D0">
        <w:t>If you</w:t>
      </w:r>
      <w:r w:rsidR="00E362C1">
        <w:t xml:space="preserve"> have an</w:t>
      </w:r>
      <w:r w:rsidRPr="009509D0">
        <w:t xml:space="preserve"> enquiry related to the policy content of the consultation you can contact either</w:t>
      </w:r>
    </w:p>
    <w:p w:rsidR="009C127E" w:rsidRPr="00F93397" w:rsidRDefault="00B7439E" w:rsidP="00685F7E">
      <w:pPr>
        <w:pStyle w:val="NormalWeb"/>
        <w:spacing w:before="120" w:beforeAutospacing="0" w:after="240" w:afterAutospacing="0" w:line="312" w:lineRule="auto"/>
      </w:pPr>
      <w:smartTag w:uri="urn:schemas:contacts" w:element="GivenName">
        <w:r w:rsidRPr="00F93397">
          <w:t>Ian</w:t>
        </w:r>
      </w:smartTag>
      <w:r w:rsidRPr="00F93397">
        <w:t xml:space="preserve"> </w:t>
      </w:r>
      <w:proofErr w:type="spellStart"/>
      <w:proofErr w:type="gramStart"/>
      <w:r w:rsidRPr="00F93397">
        <w:t>McVicar</w:t>
      </w:r>
      <w:proofErr w:type="spellEnd"/>
      <w:r w:rsidRPr="00F93397">
        <w:t xml:space="preserve"> :</w:t>
      </w:r>
      <w:proofErr w:type="gramEnd"/>
      <w:r w:rsidRPr="00F93397">
        <w:t xml:space="preserve"> Telephone: 020 7340 7980 </w:t>
      </w:r>
      <w:r w:rsidR="000A0966">
        <w:t xml:space="preserve"> </w:t>
      </w:r>
      <w:r w:rsidRPr="00F93397">
        <w:t xml:space="preserve">e-mail: </w:t>
      </w:r>
      <w:hyperlink r:id="rId12" w:history="1">
        <w:r w:rsidRPr="00F93397">
          <w:rPr>
            <w:rStyle w:val="Hyperlink"/>
          </w:rPr>
          <w:t>ian.mcvicar@education.gsi.gov.uk</w:t>
        </w:r>
      </w:hyperlink>
      <w:r>
        <w:t xml:space="preserve"> </w:t>
      </w:r>
      <w:r w:rsidR="009C127E" w:rsidRPr="00F93397">
        <w:t>or</w:t>
      </w:r>
    </w:p>
    <w:p w:rsidR="00B7439E" w:rsidRDefault="000A0966" w:rsidP="00685F7E">
      <w:pPr>
        <w:pStyle w:val="NormalWeb"/>
        <w:spacing w:before="120" w:beforeAutospacing="0" w:after="240" w:afterAutospacing="0" w:line="312" w:lineRule="auto"/>
      </w:pPr>
      <w:smartTag w:uri="urn:schemas-microsoft-com:office:smarttags" w:element="PersonName">
        <w:smartTag w:uri="urn:schemas:contacts" w:element="GivenName">
          <w:r>
            <w:t>Natalie</w:t>
          </w:r>
        </w:smartTag>
        <w:r>
          <w:t xml:space="preserve"> </w:t>
        </w:r>
        <w:smartTag w:uri="urn:schemas:contacts" w:element="Sn">
          <w:r>
            <w:t>Patel</w:t>
          </w:r>
        </w:smartTag>
      </w:smartTag>
      <w:r w:rsidR="00B7439E" w:rsidRPr="000A0966">
        <w:t xml:space="preserve">: Telephone: 020 7340 </w:t>
      </w:r>
      <w:proofErr w:type="gramStart"/>
      <w:r>
        <w:t>7475</w:t>
      </w:r>
      <w:r w:rsidR="00B7439E" w:rsidRPr="000A0966">
        <w:t xml:space="preserve"> </w:t>
      </w:r>
      <w:r>
        <w:t xml:space="preserve"> </w:t>
      </w:r>
      <w:r w:rsidR="00B7439E" w:rsidRPr="000A0966">
        <w:t>e</w:t>
      </w:r>
      <w:proofErr w:type="gramEnd"/>
      <w:r w:rsidR="00B7439E" w:rsidRPr="000A0966">
        <w:t xml:space="preserve">-mail: </w:t>
      </w:r>
      <w:hyperlink r:id="rId13" w:history="1">
        <w:r w:rsidRPr="00DA7ABC">
          <w:rPr>
            <w:rStyle w:val="Hyperlink"/>
          </w:rPr>
          <w:t>Natalie.patel@education.gsi.gov.uk</w:t>
        </w:r>
      </w:hyperlink>
    </w:p>
    <w:p w:rsidR="009C127E" w:rsidRDefault="009C127E" w:rsidP="00685F7E">
      <w:pPr>
        <w:pStyle w:val="NormalWeb"/>
        <w:spacing w:before="120" w:beforeAutospacing="0" w:after="240" w:afterAutospacing="0" w:line="312" w:lineRule="auto"/>
      </w:pPr>
      <w:r w:rsidRPr="009509D0">
        <w:t>If your enquiry is related to the D</w:t>
      </w:r>
      <w:r w:rsidR="00245CBC">
        <w:t>fE</w:t>
      </w:r>
      <w:r w:rsidRPr="009509D0">
        <w:t xml:space="preserve"> e-consultation website or the consultation process in general, you can contact the Consultation Unit by e-mail: </w:t>
      </w:r>
      <w:hyperlink r:id="rId14" w:history="1">
        <w:r w:rsidR="000A0966" w:rsidRPr="00DA7ABC">
          <w:rPr>
            <w:rStyle w:val="Hyperlink"/>
          </w:rPr>
          <w:t>consultation.unit@education.gsi.gov.uk</w:t>
        </w:r>
      </w:hyperlink>
      <w:r>
        <w:t xml:space="preserve">, by Fax: 01928 794 311, </w:t>
      </w:r>
      <w:r w:rsidRPr="009509D0">
        <w:t>or by telephone: 0870 000 2288.</w:t>
      </w:r>
    </w:p>
    <w:p w:rsidR="00B979B4" w:rsidRDefault="009C127E" w:rsidP="00E4154B">
      <w:pPr>
        <w:pStyle w:val="NormalWeb"/>
        <w:spacing w:before="120" w:beforeAutospacing="0" w:after="120" w:afterAutospacing="0"/>
      </w:pPr>
      <w:r>
        <w:br w:type="page"/>
      </w:r>
      <w:r w:rsidR="00B979B4">
        <w:lastRenderedPageBreak/>
        <w:t>Please tick the box that best describes you as a respondent.</w:t>
      </w:r>
    </w:p>
    <w:tbl>
      <w:tblPr>
        <w:tblW w:w="5000" w:type="pct"/>
        <w:tblCellSpacing w:w="0" w:type="dxa"/>
        <w:shd w:val="clear" w:color="auto" w:fill="BBCBD3"/>
        <w:tblCellMar>
          <w:top w:w="30" w:type="dxa"/>
          <w:left w:w="30" w:type="dxa"/>
          <w:bottom w:w="30" w:type="dxa"/>
          <w:right w:w="30" w:type="dxa"/>
        </w:tblCellMar>
        <w:tblLook w:val="0000"/>
      </w:tblPr>
      <w:tblGrid>
        <w:gridCol w:w="752"/>
        <w:gridCol w:w="2160"/>
        <w:gridCol w:w="662"/>
        <w:gridCol w:w="2216"/>
        <w:gridCol w:w="624"/>
        <w:gridCol w:w="2960"/>
      </w:tblGrid>
      <w:tr w:rsidR="00CE7459" w:rsidTr="00CE7459">
        <w:trPr>
          <w:tblCellSpacing w:w="0" w:type="dxa"/>
        </w:trPr>
        <w:tc>
          <w:tcPr>
            <w:tcW w:w="401" w:type="pct"/>
            <w:shd w:val="clear" w:color="auto" w:fill="BBCBD3"/>
            <w:vAlign w:val="center"/>
          </w:tcPr>
          <w:p w:rsidR="00B979B4" w:rsidRDefault="00C04875" w:rsidP="00685F7E">
            <w:pPr>
              <w:spacing w:before="120" w:after="120" w:line="312" w:lineRule="auto"/>
              <w:jc w:val="right"/>
            </w:pPr>
            <w:r>
              <w:rPr>
                <w:noProof/>
                <w:lang w:val="en-US" w:eastAsia="en-US"/>
              </w:rPr>
              <w:drawing>
                <wp:inline distT="0" distB="0" distL="0" distR="0">
                  <wp:extent cx="286385" cy="286385"/>
                  <wp:effectExtent l="19050" t="0" r="0" b="0"/>
                  <wp:docPr id="24" name="Picture 24" descr="option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optionBox"/>
                          <pic:cNvPicPr>
                            <a:picLocks noChangeAspect="1" noChangeArrowheads="1"/>
                          </pic:cNvPicPr>
                        </pic:nvPicPr>
                        <pic:blipFill>
                          <a:blip r:embed="rId11" cstate="print"/>
                          <a:srcRect/>
                          <a:stretch>
                            <a:fillRect/>
                          </a:stretch>
                        </pic:blipFill>
                        <pic:spPr bwMode="auto">
                          <a:xfrm>
                            <a:off x="0" y="0"/>
                            <a:ext cx="286385" cy="286385"/>
                          </a:xfrm>
                          <a:prstGeom prst="rect">
                            <a:avLst/>
                          </a:prstGeom>
                          <a:noFill/>
                          <a:ln w="9525">
                            <a:noFill/>
                            <a:miter lim="800000"/>
                            <a:headEnd/>
                            <a:tailEnd/>
                          </a:ln>
                        </pic:spPr>
                      </pic:pic>
                    </a:graphicData>
                  </a:graphic>
                </wp:inline>
              </w:drawing>
            </w:r>
          </w:p>
        </w:tc>
        <w:tc>
          <w:tcPr>
            <w:tcW w:w="1152" w:type="pct"/>
            <w:shd w:val="clear" w:color="auto" w:fill="BBCBD3"/>
            <w:vAlign w:val="center"/>
          </w:tcPr>
          <w:p w:rsidR="00B979B4" w:rsidRDefault="000A63D4" w:rsidP="00685F7E">
            <w:pPr>
              <w:spacing w:before="120" w:after="120" w:line="312" w:lineRule="auto"/>
            </w:pPr>
            <w:r>
              <w:t xml:space="preserve">Maintained </w:t>
            </w:r>
            <w:r w:rsidR="00B979B4">
              <w:t>School</w:t>
            </w:r>
          </w:p>
        </w:tc>
        <w:tc>
          <w:tcPr>
            <w:tcW w:w="353" w:type="pct"/>
            <w:shd w:val="clear" w:color="auto" w:fill="BBCBD3"/>
            <w:vAlign w:val="center"/>
          </w:tcPr>
          <w:p w:rsidR="00B979B4" w:rsidRDefault="00C04875" w:rsidP="00685F7E">
            <w:pPr>
              <w:spacing w:before="120" w:after="120" w:line="312" w:lineRule="auto"/>
              <w:jc w:val="right"/>
            </w:pPr>
            <w:r>
              <w:rPr>
                <w:noProof/>
                <w:lang w:val="en-US" w:eastAsia="en-US"/>
              </w:rPr>
              <w:drawing>
                <wp:inline distT="0" distB="0" distL="0" distR="0">
                  <wp:extent cx="286385" cy="286385"/>
                  <wp:effectExtent l="19050" t="0" r="0" b="0"/>
                  <wp:docPr id="25" name="Picture 25" descr="option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ptionBox"/>
                          <pic:cNvPicPr>
                            <a:picLocks noChangeAspect="1" noChangeArrowheads="1"/>
                          </pic:cNvPicPr>
                        </pic:nvPicPr>
                        <pic:blipFill>
                          <a:blip r:embed="rId11" cstate="print"/>
                          <a:srcRect/>
                          <a:stretch>
                            <a:fillRect/>
                          </a:stretch>
                        </pic:blipFill>
                        <pic:spPr bwMode="auto">
                          <a:xfrm>
                            <a:off x="0" y="0"/>
                            <a:ext cx="286385" cy="286385"/>
                          </a:xfrm>
                          <a:prstGeom prst="rect">
                            <a:avLst/>
                          </a:prstGeom>
                          <a:noFill/>
                          <a:ln w="9525">
                            <a:noFill/>
                            <a:miter lim="800000"/>
                            <a:headEnd/>
                            <a:tailEnd/>
                          </a:ln>
                        </pic:spPr>
                      </pic:pic>
                    </a:graphicData>
                  </a:graphic>
                </wp:inline>
              </w:drawing>
            </w:r>
          </w:p>
        </w:tc>
        <w:tc>
          <w:tcPr>
            <w:tcW w:w="1182" w:type="pct"/>
            <w:shd w:val="clear" w:color="auto" w:fill="BBCBD3"/>
            <w:vAlign w:val="center"/>
          </w:tcPr>
          <w:p w:rsidR="00B979B4" w:rsidRDefault="000A63D4" w:rsidP="00685F7E">
            <w:pPr>
              <w:spacing w:before="120" w:after="120" w:line="312" w:lineRule="auto"/>
            </w:pPr>
            <w:r>
              <w:t xml:space="preserve"> Academy</w:t>
            </w:r>
          </w:p>
        </w:tc>
        <w:tc>
          <w:tcPr>
            <w:tcW w:w="333" w:type="pct"/>
            <w:shd w:val="clear" w:color="auto" w:fill="BBCBD3"/>
            <w:vAlign w:val="center"/>
          </w:tcPr>
          <w:p w:rsidR="00B979B4" w:rsidRDefault="00C04875" w:rsidP="00685F7E">
            <w:pPr>
              <w:spacing w:before="120" w:after="120" w:line="312" w:lineRule="auto"/>
              <w:jc w:val="right"/>
            </w:pPr>
            <w:r>
              <w:rPr>
                <w:noProof/>
                <w:lang w:val="en-US" w:eastAsia="en-US"/>
              </w:rPr>
              <w:drawing>
                <wp:inline distT="0" distB="0" distL="0" distR="0">
                  <wp:extent cx="286385" cy="286385"/>
                  <wp:effectExtent l="19050" t="0" r="0" b="0"/>
                  <wp:docPr id="26" name="Picture 26" descr="option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optionBox"/>
                          <pic:cNvPicPr>
                            <a:picLocks noChangeAspect="1" noChangeArrowheads="1"/>
                          </pic:cNvPicPr>
                        </pic:nvPicPr>
                        <pic:blipFill>
                          <a:blip r:embed="rId11" cstate="print"/>
                          <a:srcRect/>
                          <a:stretch>
                            <a:fillRect/>
                          </a:stretch>
                        </pic:blipFill>
                        <pic:spPr bwMode="auto">
                          <a:xfrm>
                            <a:off x="0" y="0"/>
                            <a:ext cx="286385" cy="286385"/>
                          </a:xfrm>
                          <a:prstGeom prst="rect">
                            <a:avLst/>
                          </a:prstGeom>
                          <a:noFill/>
                          <a:ln w="9525">
                            <a:noFill/>
                            <a:miter lim="800000"/>
                            <a:headEnd/>
                            <a:tailEnd/>
                          </a:ln>
                        </pic:spPr>
                      </pic:pic>
                    </a:graphicData>
                  </a:graphic>
                </wp:inline>
              </w:drawing>
            </w:r>
          </w:p>
        </w:tc>
        <w:tc>
          <w:tcPr>
            <w:tcW w:w="0" w:type="auto"/>
            <w:shd w:val="clear" w:color="auto" w:fill="BBCBD3"/>
            <w:vAlign w:val="center"/>
          </w:tcPr>
          <w:p w:rsidR="00B979B4" w:rsidRDefault="000A63D4" w:rsidP="00685F7E">
            <w:pPr>
              <w:spacing w:before="120" w:after="120" w:line="312" w:lineRule="auto"/>
            </w:pPr>
            <w:r>
              <w:t>Teacher</w:t>
            </w:r>
          </w:p>
        </w:tc>
      </w:tr>
      <w:tr w:rsidR="00CE7459" w:rsidTr="00CE7459">
        <w:trPr>
          <w:tblCellSpacing w:w="0" w:type="dxa"/>
        </w:trPr>
        <w:tc>
          <w:tcPr>
            <w:tcW w:w="401" w:type="pct"/>
            <w:shd w:val="clear" w:color="auto" w:fill="BBCBD3"/>
            <w:vAlign w:val="center"/>
          </w:tcPr>
          <w:p w:rsidR="00B979B4" w:rsidRDefault="00C04875" w:rsidP="00685F7E">
            <w:pPr>
              <w:spacing w:before="120" w:after="120" w:line="312" w:lineRule="auto"/>
              <w:jc w:val="right"/>
            </w:pPr>
            <w:r>
              <w:rPr>
                <w:noProof/>
                <w:lang w:val="en-US" w:eastAsia="en-US"/>
              </w:rPr>
              <w:drawing>
                <wp:inline distT="0" distB="0" distL="0" distR="0">
                  <wp:extent cx="286385" cy="286385"/>
                  <wp:effectExtent l="19050" t="0" r="0" b="0"/>
                  <wp:docPr id="27" name="Picture 27" descr="option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optionBox"/>
                          <pic:cNvPicPr>
                            <a:picLocks noChangeAspect="1" noChangeArrowheads="1"/>
                          </pic:cNvPicPr>
                        </pic:nvPicPr>
                        <pic:blipFill>
                          <a:blip r:embed="rId11" cstate="print"/>
                          <a:srcRect/>
                          <a:stretch>
                            <a:fillRect/>
                          </a:stretch>
                        </pic:blipFill>
                        <pic:spPr bwMode="auto">
                          <a:xfrm>
                            <a:off x="0" y="0"/>
                            <a:ext cx="286385" cy="286385"/>
                          </a:xfrm>
                          <a:prstGeom prst="rect">
                            <a:avLst/>
                          </a:prstGeom>
                          <a:noFill/>
                          <a:ln w="9525">
                            <a:noFill/>
                            <a:miter lim="800000"/>
                            <a:headEnd/>
                            <a:tailEnd/>
                          </a:ln>
                        </pic:spPr>
                      </pic:pic>
                    </a:graphicData>
                  </a:graphic>
                </wp:inline>
              </w:drawing>
            </w:r>
          </w:p>
        </w:tc>
        <w:tc>
          <w:tcPr>
            <w:tcW w:w="1152" w:type="pct"/>
            <w:shd w:val="clear" w:color="auto" w:fill="BBCBD3"/>
            <w:vAlign w:val="center"/>
          </w:tcPr>
          <w:p w:rsidR="00B979B4" w:rsidRDefault="000A63D4" w:rsidP="00685F7E">
            <w:pPr>
              <w:spacing w:before="120" w:after="120" w:line="312" w:lineRule="auto"/>
            </w:pPr>
            <w:r>
              <w:t>Individual Local Authority</w:t>
            </w:r>
          </w:p>
        </w:tc>
        <w:tc>
          <w:tcPr>
            <w:tcW w:w="353" w:type="pct"/>
            <w:shd w:val="clear" w:color="auto" w:fill="BBCBD3"/>
            <w:vAlign w:val="center"/>
          </w:tcPr>
          <w:p w:rsidR="00B979B4" w:rsidRDefault="00C04875" w:rsidP="00685F7E">
            <w:pPr>
              <w:spacing w:before="120" w:after="120" w:line="312" w:lineRule="auto"/>
              <w:jc w:val="right"/>
            </w:pPr>
            <w:r>
              <w:rPr>
                <w:noProof/>
                <w:lang w:val="en-US" w:eastAsia="en-US"/>
              </w:rPr>
              <w:drawing>
                <wp:inline distT="0" distB="0" distL="0" distR="0">
                  <wp:extent cx="286385" cy="286385"/>
                  <wp:effectExtent l="19050" t="0" r="0" b="0"/>
                  <wp:docPr id="28" name="Picture 28" descr="option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optionBox"/>
                          <pic:cNvPicPr>
                            <a:picLocks noChangeAspect="1" noChangeArrowheads="1"/>
                          </pic:cNvPicPr>
                        </pic:nvPicPr>
                        <pic:blipFill>
                          <a:blip r:embed="rId11" cstate="print"/>
                          <a:srcRect/>
                          <a:stretch>
                            <a:fillRect/>
                          </a:stretch>
                        </pic:blipFill>
                        <pic:spPr bwMode="auto">
                          <a:xfrm>
                            <a:off x="0" y="0"/>
                            <a:ext cx="286385" cy="286385"/>
                          </a:xfrm>
                          <a:prstGeom prst="rect">
                            <a:avLst/>
                          </a:prstGeom>
                          <a:noFill/>
                          <a:ln w="9525">
                            <a:noFill/>
                            <a:miter lim="800000"/>
                            <a:headEnd/>
                            <a:tailEnd/>
                          </a:ln>
                        </pic:spPr>
                      </pic:pic>
                    </a:graphicData>
                  </a:graphic>
                </wp:inline>
              </w:drawing>
            </w:r>
          </w:p>
        </w:tc>
        <w:tc>
          <w:tcPr>
            <w:tcW w:w="1182" w:type="pct"/>
            <w:shd w:val="clear" w:color="auto" w:fill="BBCBD3"/>
            <w:vAlign w:val="center"/>
          </w:tcPr>
          <w:p w:rsidR="00B979B4" w:rsidRDefault="000A63D4" w:rsidP="00685F7E">
            <w:pPr>
              <w:spacing w:before="120" w:after="120" w:line="312" w:lineRule="auto"/>
            </w:pPr>
            <w:r>
              <w:t>Schools Forum</w:t>
            </w:r>
          </w:p>
        </w:tc>
        <w:tc>
          <w:tcPr>
            <w:tcW w:w="333" w:type="pct"/>
            <w:shd w:val="clear" w:color="auto" w:fill="BBCBD3"/>
            <w:vAlign w:val="center"/>
          </w:tcPr>
          <w:p w:rsidR="00B979B4" w:rsidRDefault="00C04875" w:rsidP="00685F7E">
            <w:pPr>
              <w:spacing w:before="120" w:after="120" w:line="312" w:lineRule="auto"/>
              <w:jc w:val="right"/>
            </w:pPr>
            <w:r>
              <w:rPr>
                <w:noProof/>
                <w:lang w:val="en-US" w:eastAsia="en-US"/>
              </w:rPr>
              <w:drawing>
                <wp:inline distT="0" distB="0" distL="0" distR="0">
                  <wp:extent cx="286385" cy="286385"/>
                  <wp:effectExtent l="19050" t="0" r="0" b="0"/>
                  <wp:docPr id="29" name="Picture 29" descr="option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optionBox"/>
                          <pic:cNvPicPr>
                            <a:picLocks noChangeAspect="1" noChangeArrowheads="1"/>
                          </pic:cNvPicPr>
                        </pic:nvPicPr>
                        <pic:blipFill>
                          <a:blip r:embed="rId11" cstate="print"/>
                          <a:srcRect/>
                          <a:stretch>
                            <a:fillRect/>
                          </a:stretch>
                        </pic:blipFill>
                        <pic:spPr bwMode="auto">
                          <a:xfrm>
                            <a:off x="0" y="0"/>
                            <a:ext cx="286385" cy="286385"/>
                          </a:xfrm>
                          <a:prstGeom prst="rect">
                            <a:avLst/>
                          </a:prstGeom>
                          <a:noFill/>
                          <a:ln w="9525">
                            <a:noFill/>
                            <a:miter lim="800000"/>
                            <a:headEnd/>
                            <a:tailEnd/>
                          </a:ln>
                        </pic:spPr>
                      </pic:pic>
                    </a:graphicData>
                  </a:graphic>
                </wp:inline>
              </w:drawing>
            </w:r>
          </w:p>
        </w:tc>
        <w:tc>
          <w:tcPr>
            <w:tcW w:w="0" w:type="auto"/>
            <w:shd w:val="clear" w:color="auto" w:fill="BBCBD3"/>
            <w:vAlign w:val="center"/>
          </w:tcPr>
          <w:p w:rsidR="00B979B4" w:rsidRDefault="000A63D4" w:rsidP="00685F7E">
            <w:pPr>
              <w:spacing w:before="120" w:after="120" w:line="312" w:lineRule="auto"/>
            </w:pPr>
            <w:r>
              <w:t>Local Authority Group</w:t>
            </w:r>
          </w:p>
        </w:tc>
      </w:tr>
      <w:tr w:rsidR="00CE7459" w:rsidTr="00CE7459">
        <w:trPr>
          <w:tblCellSpacing w:w="0" w:type="dxa"/>
        </w:trPr>
        <w:tc>
          <w:tcPr>
            <w:tcW w:w="401" w:type="pct"/>
            <w:shd w:val="clear" w:color="auto" w:fill="BBCBD3"/>
            <w:vAlign w:val="center"/>
          </w:tcPr>
          <w:p w:rsidR="00B979B4" w:rsidRDefault="00C04875" w:rsidP="00685F7E">
            <w:pPr>
              <w:spacing w:before="120" w:after="120" w:line="312" w:lineRule="auto"/>
              <w:jc w:val="right"/>
            </w:pPr>
            <w:r>
              <w:rPr>
                <w:noProof/>
                <w:lang w:val="en-US" w:eastAsia="en-US"/>
              </w:rPr>
              <w:drawing>
                <wp:inline distT="0" distB="0" distL="0" distR="0">
                  <wp:extent cx="286385" cy="286385"/>
                  <wp:effectExtent l="19050" t="0" r="0" b="0"/>
                  <wp:docPr id="30" name="Picture 30" descr="option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optionBox"/>
                          <pic:cNvPicPr>
                            <a:picLocks noChangeAspect="1" noChangeArrowheads="1"/>
                          </pic:cNvPicPr>
                        </pic:nvPicPr>
                        <pic:blipFill>
                          <a:blip r:embed="rId11" cstate="print"/>
                          <a:srcRect/>
                          <a:stretch>
                            <a:fillRect/>
                          </a:stretch>
                        </pic:blipFill>
                        <pic:spPr bwMode="auto">
                          <a:xfrm>
                            <a:off x="0" y="0"/>
                            <a:ext cx="286385" cy="286385"/>
                          </a:xfrm>
                          <a:prstGeom prst="rect">
                            <a:avLst/>
                          </a:prstGeom>
                          <a:noFill/>
                          <a:ln w="9525">
                            <a:noFill/>
                            <a:miter lim="800000"/>
                            <a:headEnd/>
                            <a:tailEnd/>
                          </a:ln>
                        </pic:spPr>
                      </pic:pic>
                    </a:graphicData>
                  </a:graphic>
                </wp:inline>
              </w:drawing>
            </w:r>
          </w:p>
        </w:tc>
        <w:tc>
          <w:tcPr>
            <w:tcW w:w="1152" w:type="pct"/>
            <w:shd w:val="clear" w:color="auto" w:fill="BBCBD3"/>
            <w:vAlign w:val="center"/>
          </w:tcPr>
          <w:p w:rsidR="00B979B4" w:rsidRDefault="00063043" w:rsidP="00685F7E">
            <w:pPr>
              <w:spacing w:before="120" w:after="120" w:line="312" w:lineRule="auto"/>
            </w:pPr>
            <w:r>
              <w:t>Teacher Association</w:t>
            </w:r>
          </w:p>
        </w:tc>
        <w:tc>
          <w:tcPr>
            <w:tcW w:w="353" w:type="pct"/>
            <w:shd w:val="clear" w:color="auto" w:fill="BBCBD3"/>
            <w:vAlign w:val="center"/>
          </w:tcPr>
          <w:p w:rsidR="00B979B4" w:rsidRDefault="00C04875" w:rsidP="00685F7E">
            <w:pPr>
              <w:spacing w:before="120" w:after="120" w:line="312" w:lineRule="auto"/>
              <w:jc w:val="right"/>
            </w:pPr>
            <w:r>
              <w:rPr>
                <w:noProof/>
                <w:lang w:val="en-US" w:eastAsia="en-US"/>
              </w:rPr>
              <w:drawing>
                <wp:inline distT="0" distB="0" distL="0" distR="0">
                  <wp:extent cx="286385" cy="286385"/>
                  <wp:effectExtent l="19050" t="0" r="0" b="0"/>
                  <wp:docPr id="31" name="Picture 31" descr="option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optionBox"/>
                          <pic:cNvPicPr>
                            <a:picLocks noChangeAspect="1" noChangeArrowheads="1"/>
                          </pic:cNvPicPr>
                        </pic:nvPicPr>
                        <pic:blipFill>
                          <a:blip r:embed="rId11" cstate="print"/>
                          <a:srcRect/>
                          <a:stretch>
                            <a:fillRect/>
                          </a:stretch>
                        </pic:blipFill>
                        <pic:spPr bwMode="auto">
                          <a:xfrm>
                            <a:off x="0" y="0"/>
                            <a:ext cx="286385" cy="286385"/>
                          </a:xfrm>
                          <a:prstGeom prst="rect">
                            <a:avLst/>
                          </a:prstGeom>
                          <a:noFill/>
                          <a:ln w="9525">
                            <a:noFill/>
                            <a:miter lim="800000"/>
                            <a:headEnd/>
                            <a:tailEnd/>
                          </a:ln>
                        </pic:spPr>
                      </pic:pic>
                    </a:graphicData>
                  </a:graphic>
                </wp:inline>
              </w:drawing>
            </w:r>
          </w:p>
        </w:tc>
        <w:tc>
          <w:tcPr>
            <w:tcW w:w="1182" w:type="pct"/>
            <w:shd w:val="clear" w:color="auto" w:fill="BBCBD3"/>
            <w:vAlign w:val="center"/>
          </w:tcPr>
          <w:p w:rsidR="00B979B4" w:rsidRDefault="000A63D4" w:rsidP="00685F7E">
            <w:pPr>
              <w:spacing w:before="120" w:after="120" w:line="312" w:lineRule="auto"/>
            </w:pPr>
            <w:r>
              <w:rPr>
                <w:color w:val="000000"/>
              </w:rPr>
              <w:t>Other Trade Union / Professional Body</w:t>
            </w:r>
          </w:p>
        </w:tc>
        <w:tc>
          <w:tcPr>
            <w:tcW w:w="333" w:type="pct"/>
            <w:shd w:val="clear" w:color="auto" w:fill="BBCBD3"/>
            <w:vAlign w:val="center"/>
          </w:tcPr>
          <w:p w:rsidR="00B979B4" w:rsidRDefault="00C04875" w:rsidP="00685F7E">
            <w:pPr>
              <w:spacing w:before="120" w:after="120" w:line="312" w:lineRule="auto"/>
              <w:jc w:val="right"/>
            </w:pPr>
            <w:r>
              <w:rPr>
                <w:noProof/>
                <w:lang w:val="en-US" w:eastAsia="en-US"/>
              </w:rPr>
              <w:drawing>
                <wp:inline distT="0" distB="0" distL="0" distR="0">
                  <wp:extent cx="286385" cy="286385"/>
                  <wp:effectExtent l="19050" t="0" r="0" b="0"/>
                  <wp:docPr id="32" name="Picture 32" descr="option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optionBox"/>
                          <pic:cNvPicPr>
                            <a:picLocks noChangeAspect="1" noChangeArrowheads="1"/>
                          </pic:cNvPicPr>
                        </pic:nvPicPr>
                        <pic:blipFill>
                          <a:blip r:embed="rId11" cstate="print"/>
                          <a:srcRect/>
                          <a:stretch>
                            <a:fillRect/>
                          </a:stretch>
                        </pic:blipFill>
                        <pic:spPr bwMode="auto">
                          <a:xfrm>
                            <a:off x="0" y="0"/>
                            <a:ext cx="286385" cy="286385"/>
                          </a:xfrm>
                          <a:prstGeom prst="rect">
                            <a:avLst/>
                          </a:prstGeom>
                          <a:noFill/>
                          <a:ln w="9525">
                            <a:noFill/>
                            <a:miter lim="800000"/>
                            <a:headEnd/>
                            <a:tailEnd/>
                          </a:ln>
                        </pic:spPr>
                      </pic:pic>
                    </a:graphicData>
                  </a:graphic>
                </wp:inline>
              </w:drawing>
            </w:r>
          </w:p>
        </w:tc>
        <w:tc>
          <w:tcPr>
            <w:tcW w:w="0" w:type="auto"/>
            <w:shd w:val="clear" w:color="auto" w:fill="BBCBD3"/>
            <w:vAlign w:val="center"/>
          </w:tcPr>
          <w:p w:rsidR="00B979B4" w:rsidRDefault="00063043" w:rsidP="00685F7E">
            <w:pPr>
              <w:spacing w:before="120" w:after="120" w:line="312" w:lineRule="auto"/>
            </w:pPr>
            <w:r>
              <w:t>Early Years Setting</w:t>
            </w:r>
          </w:p>
        </w:tc>
      </w:tr>
      <w:tr w:rsidR="00CE7459" w:rsidTr="00CE7459">
        <w:trPr>
          <w:tblCellSpacing w:w="0" w:type="dxa"/>
        </w:trPr>
        <w:tc>
          <w:tcPr>
            <w:tcW w:w="401" w:type="pct"/>
            <w:shd w:val="clear" w:color="auto" w:fill="BBCBD3"/>
            <w:vAlign w:val="center"/>
          </w:tcPr>
          <w:p w:rsidR="00B979B4" w:rsidRDefault="00C04875" w:rsidP="00685F7E">
            <w:pPr>
              <w:spacing w:before="120" w:after="120" w:line="312" w:lineRule="auto"/>
              <w:jc w:val="right"/>
            </w:pPr>
            <w:r>
              <w:rPr>
                <w:noProof/>
                <w:lang w:val="en-US" w:eastAsia="en-US"/>
              </w:rPr>
              <w:drawing>
                <wp:inline distT="0" distB="0" distL="0" distR="0">
                  <wp:extent cx="286385" cy="286385"/>
                  <wp:effectExtent l="19050" t="0" r="0" b="0"/>
                  <wp:docPr id="33" name="Picture 33" descr="option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optionBox"/>
                          <pic:cNvPicPr>
                            <a:picLocks noChangeAspect="1" noChangeArrowheads="1"/>
                          </pic:cNvPicPr>
                        </pic:nvPicPr>
                        <pic:blipFill>
                          <a:blip r:embed="rId11" cstate="print"/>
                          <a:srcRect/>
                          <a:stretch>
                            <a:fillRect/>
                          </a:stretch>
                        </pic:blipFill>
                        <pic:spPr bwMode="auto">
                          <a:xfrm>
                            <a:off x="0" y="0"/>
                            <a:ext cx="286385" cy="286385"/>
                          </a:xfrm>
                          <a:prstGeom prst="rect">
                            <a:avLst/>
                          </a:prstGeom>
                          <a:noFill/>
                          <a:ln w="9525">
                            <a:noFill/>
                            <a:miter lim="800000"/>
                            <a:headEnd/>
                            <a:tailEnd/>
                          </a:ln>
                        </pic:spPr>
                      </pic:pic>
                    </a:graphicData>
                  </a:graphic>
                </wp:inline>
              </w:drawing>
            </w:r>
          </w:p>
        </w:tc>
        <w:tc>
          <w:tcPr>
            <w:tcW w:w="1152" w:type="pct"/>
            <w:shd w:val="clear" w:color="auto" w:fill="BBCBD3"/>
            <w:vAlign w:val="center"/>
          </w:tcPr>
          <w:p w:rsidR="00B979B4" w:rsidRDefault="000A63D4" w:rsidP="00685F7E">
            <w:pPr>
              <w:spacing w:before="120" w:after="120" w:line="312" w:lineRule="auto"/>
            </w:pPr>
            <w:r>
              <w:t>Governor Association</w:t>
            </w:r>
          </w:p>
        </w:tc>
        <w:tc>
          <w:tcPr>
            <w:tcW w:w="353" w:type="pct"/>
            <w:shd w:val="clear" w:color="auto" w:fill="BBCBD3"/>
            <w:vAlign w:val="center"/>
          </w:tcPr>
          <w:p w:rsidR="00B979B4" w:rsidRDefault="00C04875" w:rsidP="00685F7E">
            <w:pPr>
              <w:spacing w:before="120" w:after="120" w:line="312" w:lineRule="auto"/>
              <w:jc w:val="right"/>
              <w:rPr>
                <w:rFonts w:ascii="Times New Roman" w:hAnsi="Times New Roman" w:cs="Times New Roman"/>
                <w:sz w:val="20"/>
                <w:szCs w:val="20"/>
              </w:rPr>
            </w:pPr>
            <w:r>
              <w:rPr>
                <w:noProof/>
                <w:lang w:val="en-US" w:eastAsia="en-US"/>
              </w:rPr>
              <w:drawing>
                <wp:inline distT="0" distB="0" distL="0" distR="0">
                  <wp:extent cx="286385" cy="286385"/>
                  <wp:effectExtent l="19050" t="0" r="0" b="0"/>
                  <wp:docPr id="34" name="Picture 34" descr="https://secure.dcsf.gov.uk/consultationsadmin/img/optionBo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secure.dcsf.gov.uk/consultationsadmin/img/optionBox.gif"/>
                          <pic:cNvPicPr>
                            <a:picLocks noChangeAspect="1" noChangeArrowheads="1"/>
                          </pic:cNvPicPr>
                        </pic:nvPicPr>
                        <pic:blipFill>
                          <a:blip r:embed="rId15" r:link="rId16" cstate="print"/>
                          <a:srcRect/>
                          <a:stretch>
                            <a:fillRect/>
                          </a:stretch>
                        </pic:blipFill>
                        <pic:spPr bwMode="auto">
                          <a:xfrm>
                            <a:off x="0" y="0"/>
                            <a:ext cx="286385" cy="286385"/>
                          </a:xfrm>
                          <a:prstGeom prst="rect">
                            <a:avLst/>
                          </a:prstGeom>
                          <a:noFill/>
                          <a:ln w="9525">
                            <a:noFill/>
                            <a:miter lim="800000"/>
                            <a:headEnd/>
                            <a:tailEnd/>
                          </a:ln>
                        </pic:spPr>
                      </pic:pic>
                    </a:graphicData>
                  </a:graphic>
                </wp:inline>
              </w:drawing>
            </w:r>
          </w:p>
        </w:tc>
        <w:tc>
          <w:tcPr>
            <w:tcW w:w="1182" w:type="pct"/>
            <w:shd w:val="clear" w:color="auto" w:fill="BBCBD3"/>
            <w:vAlign w:val="center"/>
          </w:tcPr>
          <w:p w:rsidR="00B979B4" w:rsidRPr="00CE7459" w:rsidRDefault="00CE7459" w:rsidP="00685F7E">
            <w:pPr>
              <w:spacing w:before="120" w:after="120" w:line="312" w:lineRule="auto"/>
            </w:pPr>
            <w:r w:rsidRPr="00CE7459">
              <w:t>Parent / Carer</w:t>
            </w:r>
          </w:p>
        </w:tc>
        <w:tc>
          <w:tcPr>
            <w:tcW w:w="333" w:type="pct"/>
            <w:shd w:val="clear" w:color="auto" w:fill="BBCBD3"/>
            <w:vAlign w:val="center"/>
          </w:tcPr>
          <w:p w:rsidR="00B979B4" w:rsidRDefault="00825188" w:rsidP="00685F7E">
            <w:pPr>
              <w:spacing w:before="120" w:after="120" w:line="312" w:lineRule="auto"/>
              <w:jc w:val="right"/>
              <w:rPr>
                <w:rFonts w:ascii="Times New Roman" w:hAnsi="Times New Roman" w:cs="Times New Roman"/>
                <w:sz w:val="20"/>
                <w:szCs w:val="20"/>
              </w:rPr>
            </w:pPr>
            <w:r>
              <w:t>x</w:t>
            </w:r>
          </w:p>
        </w:tc>
        <w:tc>
          <w:tcPr>
            <w:tcW w:w="0" w:type="auto"/>
            <w:shd w:val="clear" w:color="auto" w:fill="BBCBD3"/>
            <w:vAlign w:val="center"/>
          </w:tcPr>
          <w:p w:rsidR="00B979B4" w:rsidRDefault="009C127E" w:rsidP="00685F7E">
            <w:pPr>
              <w:spacing w:before="120" w:after="120" w:line="312" w:lineRule="auto"/>
              <w:rPr>
                <w:rFonts w:ascii="Times New Roman" w:hAnsi="Times New Roman" w:cs="Times New Roman"/>
                <w:sz w:val="20"/>
                <w:szCs w:val="20"/>
              </w:rPr>
            </w:pPr>
            <w:r>
              <w:t>Other</w:t>
            </w:r>
          </w:p>
        </w:tc>
      </w:tr>
    </w:tbl>
    <w:p w:rsidR="00B979B4" w:rsidRDefault="00B979B4" w:rsidP="00685F7E">
      <w:pPr>
        <w:spacing w:before="120" w:after="120" w:line="312" w:lineRule="auto"/>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000"/>
      </w:tblPr>
      <w:tblGrid>
        <w:gridCol w:w="9404"/>
      </w:tblGrid>
      <w:tr w:rsidR="00B979B4">
        <w:trPr>
          <w:tblCellSpacing w:w="0" w:type="dxa"/>
        </w:trPr>
        <w:tc>
          <w:tcPr>
            <w:tcW w:w="0" w:type="auto"/>
            <w:tcBorders>
              <w:top w:val="outset" w:sz="6" w:space="0" w:color="000000"/>
              <w:left w:val="outset" w:sz="6" w:space="0" w:color="000000"/>
              <w:bottom w:val="outset" w:sz="6" w:space="0" w:color="000000"/>
              <w:right w:val="outset" w:sz="6" w:space="0" w:color="000000"/>
            </w:tcBorders>
          </w:tcPr>
          <w:tbl>
            <w:tblPr>
              <w:tblW w:w="5000" w:type="pct"/>
              <w:tblCellSpacing w:w="0" w:type="dxa"/>
              <w:tblCellMar>
                <w:left w:w="0" w:type="dxa"/>
                <w:right w:w="0" w:type="dxa"/>
              </w:tblCellMar>
              <w:tblLook w:val="0000"/>
            </w:tblPr>
            <w:tblGrid>
              <w:gridCol w:w="144"/>
              <w:gridCol w:w="9170"/>
            </w:tblGrid>
            <w:tr w:rsidR="00B979B4">
              <w:trPr>
                <w:tblCellSpacing w:w="0" w:type="dxa"/>
              </w:trPr>
              <w:tc>
                <w:tcPr>
                  <w:tcW w:w="144" w:type="dxa"/>
                  <w:vAlign w:val="center"/>
                </w:tcPr>
                <w:p w:rsidR="00B979B4" w:rsidRDefault="00C04875" w:rsidP="00685F7E">
                  <w:pPr>
                    <w:spacing w:before="120" w:after="120" w:line="312" w:lineRule="auto"/>
                  </w:pPr>
                  <w:r>
                    <w:rPr>
                      <w:noProof/>
                      <w:lang w:val="en-US" w:eastAsia="en-US"/>
                    </w:rPr>
                    <w:drawing>
                      <wp:inline distT="0" distB="0" distL="0" distR="0">
                        <wp:extent cx="6985" cy="1426210"/>
                        <wp:effectExtent l="0" t="0" r="0" b="0"/>
                        <wp:docPr id="2" name="Picture 2" descr="pleaseSpecifySpa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SpecifySpacer"/>
                                <pic:cNvPicPr>
                                  <a:picLocks noChangeAspect="1" noChangeArrowheads="1"/>
                                </pic:cNvPicPr>
                              </pic:nvPicPr>
                              <pic:blipFill>
                                <a:blip r:embed="rId17"/>
                                <a:srcRect/>
                                <a:stretch>
                                  <a:fillRect/>
                                </a:stretch>
                              </pic:blipFill>
                              <pic:spPr bwMode="auto">
                                <a:xfrm>
                                  <a:off x="0" y="0"/>
                                  <a:ext cx="6985" cy="1426210"/>
                                </a:xfrm>
                                <a:prstGeom prst="rect">
                                  <a:avLst/>
                                </a:prstGeom>
                                <a:noFill/>
                                <a:ln w="9525">
                                  <a:noFill/>
                                  <a:miter lim="800000"/>
                                  <a:headEnd/>
                                  <a:tailEnd/>
                                </a:ln>
                              </pic:spPr>
                            </pic:pic>
                          </a:graphicData>
                        </a:graphic>
                      </wp:inline>
                    </w:drawing>
                  </w:r>
                </w:p>
              </w:tc>
              <w:tc>
                <w:tcPr>
                  <w:tcW w:w="0" w:type="auto"/>
                </w:tcPr>
                <w:p w:rsidR="005F1393" w:rsidRDefault="00C13210" w:rsidP="005F1393">
                  <w:pPr>
                    <w:pStyle w:val="ListParagraph"/>
                    <w:ind w:left="0"/>
                    <w:rPr>
                      <w:color w:val="000000"/>
                    </w:rPr>
                  </w:pPr>
                  <w:r>
                    <w:rPr>
                      <w:b/>
                      <w:color w:val="000000"/>
                    </w:rPr>
                    <w:t xml:space="preserve">The </w:t>
                  </w:r>
                  <w:r w:rsidR="005F1393">
                    <w:rPr>
                      <w:b/>
                      <w:color w:val="000000"/>
                    </w:rPr>
                    <w:t>Na</w:t>
                  </w:r>
                  <w:r w:rsidR="005F1393" w:rsidRPr="005F1393">
                    <w:rPr>
                      <w:b/>
                      <w:color w:val="000000"/>
                    </w:rPr>
                    <w:t>tional Sensory Impairment Partnership</w:t>
                  </w:r>
                  <w:r>
                    <w:rPr>
                      <w:b/>
                      <w:color w:val="000000"/>
                    </w:rPr>
                    <w:t>’s</w:t>
                  </w:r>
                  <w:r w:rsidR="005F1393" w:rsidRPr="00D42B2F">
                    <w:rPr>
                      <w:color w:val="000000"/>
                    </w:rPr>
                    <w:t xml:space="preserve"> (</w:t>
                  </w:r>
                  <w:proofErr w:type="spellStart"/>
                  <w:r w:rsidR="005F1393" w:rsidRPr="00D42B2F">
                    <w:rPr>
                      <w:color w:val="000000"/>
                    </w:rPr>
                    <w:t>NatSIP</w:t>
                  </w:r>
                  <w:proofErr w:type="spellEnd"/>
                  <w:r w:rsidR="005F1393" w:rsidRPr="00D42B2F">
                    <w:rPr>
                      <w:color w:val="000000"/>
                    </w:rPr>
                    <w:t xml:space="preserve">) members represent </w:t>
                  </w:r>
                  <w:r w:rsidR="005F1393">
                    <w:rPr>
                      <w:color w:val="000000"/>
                    </w:rPr>
                    <w:t>schools, voluntary organisations</w:t>
                  </w:r>
                  <w:r>
                    <w:rPr>
                      <w:color w:val="000000"/>
                    </w:rPr>
                    <w:t xml:space="preserve"> and l</w:t>
                  </w:r>
                  <w:r w:rsidR="005F1393" w:rsidRPr="00D42B2F">
                    <w:rPr>
                      <w:color w:val="000000"/>
                    </w:rPr>
                    <w:t xml:space="preserve">ocal </w:t>
                  </w:r>
                  <w:r>
                    <w:rPr>
                      <w:color w:val="000000"/>
                    </w:rPr>
                    <w:t>a</w:t>
                  </w:r>
                  <w:r w:rsidR="005F1393" w:rsidRPr="00D42B2F">
                    <w:rPr>
                      <w:color w:val="000000"/>
                    </w:rPr>
                    <w:t>uthorit</w:t>
                  </w:r>
                  <w:r w:rsidR="005F1393">
                    <w:rPr>
                      <w:color w:val="000000"/>
                    </w:rPr>
                    <w:t xml:space="preserve">ies who work in </w:t>
                  </w:r>
                  <w:r w:rsidR="005F1393" w:rsidRPr="00D42B2F">
                    <w:rPr>
                      <w:color w:val="000000"/>
                    </w:rPr>
                    <w:t xml:space="preserve">together to improve outcomes for children and young people with </w:t>
                  </w:r>
                  <w:r w:rsidR="005F1393">
                    <w:rPr>
                      <w:color w:val="000000"/>
                    </w:rPr>
                    <w:t xml:space="preserve">a </w:t>
                  </w:r>
                  <w:r w:rsidR="008C720C">
                    <w:rPr>
                      <w:color w:val="000000"/>
                    </w:rPr>
                    <w:t>sensor</w:t>
                  </w:r>
                  <w:r w:rsidR="005F1393">
                    <w:rPr>
                      <w:color w:val="000000"/>
                    </w:rPr>
                    <w:t>y impairment</w:t>
                  </w:r>
                  <w:r w:rsidR="005F1393" w:rsidRPr="00D42B2F">
                    <w:rPr>
                      <w:color w:val="000000"/>
                    </w:rPr>
                    <w:t xml:space="preserve">. </w:t>
                  </w:r>
                  <w:proofErr w:type="spellStart"/>
                  <w:r w:rsidR="003E1F38">
                    <w:rPr>
                      <w:color w:val="000000"/>
                    </w:rPr>
                    <w:t>NatSIP</w:t>
                  </w:r>
                  <w:proofErr w:type="spellEnd"/>
                  <w:r w:rsidR="005F1393">
                    <w:rPr>
                      <w:color w:val="000000"/>
                    </w:rPr>
                    <w:t xml:space="preserve"> was established in 2009 assisted by pump priming funding from the DfE.</w:t>
                  </w:r>
                </w:p>
                <w:p w:rsidR="005F1393" w:rsidRPr="00D42B2F" w:rsidRDefault="005F1393" w:rsidP="005F1393">
                  <w:pPr>
                    <w:pStyle w:val="ListParagraph"/>
                    <w:rPr>
                      <w:color w:val="000000"/>
                    </w:rPr>
                  </w:pPr>
                </w:p>
                <w:p w:rsidR="005F1393" w:rsidRDefault="005F1393" w:rsidP="005F1393">
                  <w:pPr>
                    <w:pStyle w:val="ListParagraph"/>
                    <w:ind w:left="0"/>
                    <w:rPr>
                      <w:color w:val="000000"/>
                    </w:rPr>
                  </w:pPr>
                  <w:r>
                    <w:rPr>
                      <w:color w:val="000000"/>
                    </w:rPr>
                    <w:t xml:space="preserve">Given its remit, </w:t>
                  </w:r>
                  <w:proofErr w:type="spellStart"/>
                  <w:r>
                    <w:rPr>
                      <w:color w:val="000000"/>
                    </w:rPr>
                    <w:t>NatSIP’s</w:t>
                  </w:r>
                  <w:proofErr w:type="spellEnd"/>
                  <w:r>
                    <w:rPr>
                      <w:color w:val="000000"/>
                    </w:rPr>
                    <w:t xml:space="preserve"> comments are confined to how the funding arrangements impact on the educational progress of pupils and students with a sensory impairment.</w:t>
                  </w:r>
                </w:p>
                <w:p w:rsidR="005F1393" w:rsidRDefault="005F1393" w:rsidP="003565BD"/>
                <w:p w:rsidR="00810286" w:rsidRDefault="005F1393" w:rsidP="007F0B62">
                  <w:r>
                    <w:t>NatSIP</w:t>
                  </w:r>
                  <w:r w:rsidR="003565BD">
                    <w:t xml:space="preserve"> believes that any reform to </w:t>
                  </w:r>
                  <w:r w:rsidR="007F0B62">
                    <w:t xml:space="preserve">the financing of education must take account of the particular needs of children and young people with low incidence needs (such as hearing impairment, vision impairment and multi-sensory impairment) so that they receive the necessary specialist support and support in education settings to be able to access learning and make progress. </w:t>
                  </w:r>
                </w:p>
                <w:p w:rsidR="007F0B62" w:rsidRDefault="007F0B62" w:rsidP="007F0B62"/>
                <w:p w:rsidR="007F0B62" w:rsidRDefault="007F0B62" w:rsidP="007F0B62">
                  <w:r>
                    <w:t>There are two key reasons why low incidence needs require special consideration which are related to the low numbers:</w:t>
                  </w:r>
                </w:p>
                <w:p w:rsidR="007F0B62" w:rsidRDefault="007F0B62" w:rsidP="007F0B62"/>
                <w:p w:rsidR="001F65F5" w:rsidRDefault="007F0B62" w:rsidP="007F0B62">
                  <w:pPr>
                    <w:numPr>
                      <w:ilvl w:val="0"/>
                      <w:numId w:val="30"/>
                    </w:numPr>
                  </w:pPr>
                  <w:r>
                    <w:t>While it may be possible to develop a funding formula using proxy indicators that provides a reasonable correlation between the allocation of resources and distribution of learners with higher incidence SEN, it is not possible for low incidence needs. There is a need to recognise the very uneven distribution of</w:t>
                  </w:r>
                  <w:r w:rsidR="001F65F5">
                    <w:t xml:space="preserve"> pupils with low incidence needs with sometimes a tendency to cluster in particular schools. Although a number of these children may not require support exceeding £10,000, together they can put  considerable on a schools formula budget allocation to meet SEN </w:t>
                  </w:r>
                </w:p>
                <w:p w:rsidR="001F65F5" w:rsidRDefault="001F65F5" w:rsidP="001F65F5">
                  <w:pPr>
                    <w:ind w:left="720"/>
                  </w:pPr>
                </w:p>
                <w:p w:rsidR="00560473" w:rsidRDefault="001F65F5" w:rsidP="007F0B62">
                  <w:pPr>
                    <w:numPr>
                      <w:ilvl w:val="0"/>
                      <w:numId w:val="30"/>
                    </w:numPr>
                  </w:pPr>
                  <w:r>
                    <w:t xml:space="preserve">Mainstream teaching staff and special educational needs co-ordinators are unable to develop the experience and hence knowledge of meeting </w:t>
                  </w:r>
                  <w:proofErr w:type="gramStart"/>
                  <w:r>
                    <w:t>the  needs</w:t>
                  </w:r>
                  <w:proofErr w:type="gramEnd"/>
                  <w:r>
                    <w:t xml:space="preserve"> of learner</w:t>
                  </w:r>
                  <w:r w:rsidR="00560473">
                    <w:t>s</w:t>
                  </w:r>
                  <w:r>
                    <w:t xml:space="preserve"> with low incidence needs. </w:t>
                  </w:r>
                  <w:r w:rsidR="00560473">
                    <w:t>People learn by listening and seeing</w:t>
                  </w:r>
                  <w:proofErr w:type="gramStart"/>
                  <w:r w:rsidR="00560473">
                    <w:t>.</w:t>
                  </w:r>
                  <w:r>
                    <w:t>.</w:t>
                  </w:r>
                  <w:proofErr w:type="gramEnd"/>
                  <w:r>
                    <w:t xml:space="preserve"> </w:t>
                  </w:r>
                  <w:proofErr w:type="gramStart"/>
                  <w:r>
                    <w:t>A vision</w:t>
                  </w:r>
                  <w:proofErr w:type="gramEnd"/>
                  <w:r>
                    <w:t xml:space="preserve"> impairment and a hearing impairment there</w:t>
                  </w:r>
                  <w:r w:rsidR="00560473">
                    <w:t>fore</w:t>
                  </w:r>
                  <w:r>
                    <w:t xml:space="preserve"> presents complex issues to mainstream teachers in trying to ensure pupils</w:t>
                  </w:r>
                  <w:r w:rsidR="00560473">
                    <w:t xml:space="preserve"> with these disabilities </w:t>
                  </w:r>
                  <w:r>
                    <w:t xml:space="preserve">can access teaching and learning. </w:t>
                  </w:r>
                  <w:r w:rsidR="00560473">
                    <w:t>Because much of the SEN expe</w:t>
                  </w:r>
                  <w:r w:rsidR="003E1F38">
                    <w:t>r</w:t>
                  </w:r>
                  <w:r w:rsidR="00560473">
                    <w:t xml:space="preserve">ience and  </w:t>
                  </w:r>
                  <w:r w:rsidR="00560473">
                    <w:lastRenderedPageBreak/>
                    <w:t xml:space="preserve">training of teachers </w:t>
                  </w:r>
                  <w:r w:rsidR="003E1F38">
                    <w:t xml:space="preserve">and support staff </w:t>
                  </w:r>
                  <w:r w:rsidR="00560473">
                    <w:t>relates to meeting the needs of learners with higher incidence needs t</w:t>
                  </w:r>
                  <w:r>
                    <w:t xml:space="preserve">he thresholds for </w:t>
                  </w:r>
                  <w:r w:rsidR="00560473">
                    <w:t>schools needing to access specialist support is lower for children with a sensory impairment</w:t>
                  </w:r>
                </w:p>
                <w:p w:rsidR="00560473" w:rsidRDefault="00560473" w:rsidP="00560473">
                  <w:pPr>
                    <w:pStyle w:val="ListParagraph"/>
                  </w:pPr>
                </w:p>
                <w:p w:rsidR="007F0B62" w:rsidRDefault="00560473" w:rsidP="007F0B62">
                  <w:pPr>
                    <w:numPr>
                      <w:ilvl w:val="0"/>
                      <w:numId w:val="30"/>
                    </w:numPr>
                  </w:pPr>
                  <w:r>
                    <w:t xml:space="preserve">Specialist </w:t>
                  </w:r>
                  <w:r w:rsidR="00ED0C25">
                    <w:t xml:space="preserve">providers may experience significant variations in </w:t>
                  </w:r>
                  <w:r w:rsidR="00704D9B" w:rsidRPr="00E23014">
                    <w:t>pupi</w:t>
                  </w:r>
                  <w:r w:rsidR="00D6679F" w:rsidRPr="00E23014">
                    <w:t>l</w:t>
                  </w:r>
                  <w:r w:rsidR="00704D9B" w:rsidRPr="00E23014">
                    <w:t>s</w:t>
                  </w:r>
                  <w:r w:rsidR="00ED0C25">
                    <w:t xml:space="preserve"> from year to year</w:t>
                  </w:r>
                  <w:r>
                    <w:t xml:space="preserve"> </w:t>
                  </w:r>
                  <w:r w:rsidR="00053B23">
                    <w:t xml:space="preserve"> which could put at risk their viability if the</w:t>
                  </w:r>
                  <w:r w:rsidR="00E176CC">
                    <w:t>re</w:t>
                  </w:r>
                  <w:r w:rsidR="00053B23">
                    <w:t xml:space="preserve"> is a move from place funding to funding based on numbers</w:t>
                  </w:r>
                  <w:r w:rsidR="001F65F5">
                    <w:t xml:space="preserve"> </w:t>
                  </w:r>
                  <w:r w:rsidR="007F0B62">
                    <w:t xml:space="preserve">  </w:t>
                  </w:r>
                </w:p>
                <w:p w:rsidR="007F0B62" w:rsidRDefault="007F0B62" w:rsidP="007F0B62">
                  <w:pPr>
                    <w:ind w:left="720"/>
                  </w:pPr>
                </w:p>
              </w:tc>
            </w:tr>
          </w:tbl>
          <w:p w:rsidR="00B979B4" w:rsidRDefault="00B979B4" w:rsidP="00685F7E">
            <w:pPr>
              <w:spacing w:before="120" w:after="120" w:line="312" w:lineRule="auto"/>
            </w:pPr>
          </w:p>
        </w:tc>
      </w:tr>
    </w:tbl>
    <w:p w:rsidR="00B979B4" w:rsidRDefault="00B979B4" w:rsidP="004146BE">
      <w:pPr>
        <w:spacing w:before="120" w:after="120"/>
      </w:pPr>
    </w:p>
    <w:p w:rsidR="009C127E" w:rsidRDefault="009C127E" w:rsidP="004146BE">
      <w:pPr>
        <w:spacing w:before="120" w:after="120"/>
      </w:pPr>
    </w:p>
    <w:p w:rsidR="004B02A6" w:rsidRDefault="004B02A6" w:rsidP="00214A4C">
      <w:pPr>
        <w:spacing w:after="240"/>
        <w:rPr>
          <w:bCs/>
          <w:iCs/>
        </w:rPr>
      </w:pPr>
    </w:p>
    <w:p w:rsidR="004B02A6" w:rsidRDefault="004B02A6" w:rsidP="00214A4C">
      <w:pPr>
        <w:spacing w:after="240"/>
        <w:rPr>
          <w:bCs/>
          <w:iCs/>
        </w:rPr>
      </w:pPr>
    </w:p>
    <w:p w:rsidR="00E739C0" w:rsidRPr="00AA5E55" w:rsidRDefault="00E739C0" w:rsidP="00E739C0">
      <w:pPr>
        <w:widowControl w:val="0"/>
        <w:overflowPunct w:val="0"/>
        <w:autoSpaceDE w:val="0"/>
        <w:autoSpaceDN w:val="0"/>
        <w:adjustRightInd w:val="0"/>
        <w:textAlignment w:val="baseline"/>
      </w:pPr>
      <w:r w:rsidRPr="00741C04">
        <w:rPr>
          <w:b/>
        </w:rPr>
        <w:t>Improving arrangements for funding pupils with high needs</w:t>
      </w:r>
    </w:p>
    <w:p w:rsidR="00E739C0" w:rsidRDefault="00E739C0" w:rsidP="005D4C5E">
      <w:pPr>
        <w:pStyle w:val="DeptOutNumbered"/>
        <w:numPr>
          <w:ilvl w:val="0"/>
          <w:numId w:val="0"/>
        </w:numPr>
        <w:spacing w:before="120" w:after="120"/>
        <w:rPr>
          <w:rFonts w:cs="Arial"/>
          <w:b/>
        </w:rPr>
      </w:pPr>
    </w:p>
    <w:p w:rsidR="00623DAA" w:rsidRPr="00623DAA" w:rsidRDefault="005D4C5E" w:rsidP="00623DAA">
      <w:pPr>
        <w:rPr>
          <w:i/>
          <w:color w:val="000000"/>
        </w:rPr>
      </w:pPr>
      <w:r w:rsidRPr="00623DAA">
        <w:rPr>
          <w:i/>
        </w:rPr>
        <w:t xml:space="preserve">In </w:t>
      </w:r>
      <w:r w:rsidR="00785DE0" w:rsidRPr="00623DAA">
        <w:rPr>
          <w:i/>
        </w:rPr>
        <w:t>Section 3 and Annex 5a</w:t>
      </w:r>
      <w:r w:rsidR="00623DAA" w:rsidRPr="00623DAA">
        <w:rPr>
          <w:i/>
        </w:rPr>
        <w:t>, b and c</w:t>
      </w:r>
      <w:r w:rsidR="00785DE0" w:rsidRPr="00623DAA">
        <w:rPr>
          <w:i/>
        </w:rPr>
        <w:t xml:space="preserve"> we discuss the new arrangements for funding pupils with high needs.</w:t>
      </w:r>
      <w:r w:rsidR="00623DAA" w:rsidRPr="00623DAA">
        <w:rPr>
          <w:i/>
        </w:rPr>
        <w:t xml:space="preserve"> In Section 3.8 we discuss the roles and responsibilities under the new place plus approach, specifically those of providers, commissioners and the EFA, We want to ensure that unnecessary bureaucratic burdens are not placed on providers and that there is clarity as to the respective roles and responsibilities of the EFA and local authorities. </w:t>
      </w:r>
    </w:p>
    <w:p w:rsidR="00623DAA" w:rsidRPr="002A39ED" w:rsidRDefault="00623DAA" w:rsidP="00623DAA"/>
    <w:p w:rsidR="00214A4C" w:rsidRPr="00623DAA" w:rsidRDefault="00C2696A" w:rsidP="00214A4C">
      <w:pPr>
        <w:tabs>
          <w:tab w:val="left" w:pos="720"/>
        </w:tabs>
        <w:spacing w:after="240"/>
        <w:rPr>
          <w:b/>
        </w:rPr>
      </w:pPr>
      <w:r>
        <w:rPr>
          <w:b/>
        </w:rPr>
        <w:t>Question 6</w:t>
      </w:r>
      <w:r w:rsidR="00214A4C" w:rsidRPr="00623DAA">
        <w:rPr>
          <w:b/>
        </w:rPr>
        <w:t xml:space="preserve">: What are the ways in which commissioners can ensure responsibilities and arrangements for reviewing pupil </w:t>
      </w:r>
      <w:r w:rsidR="003801DF">
        <w:rPr>
          <w:b/>
        </w:rPr>
        <w:t xml:space="preserve">and student </w:t>
      </w:r>
      <w:r w:rsidR="00214A4C" w:rsidRPr="00623DAA">
        <w:rPr>
          <w:b/>
        </w:rPr>
        <w:t>progress and provider quality can be managed in a way that does not create undue administrative burdens for providers?</w:t>
      </w:r>
    </w:p>
    <w:p w:rsidR="004B02A6" w:rsidRPr="00BE0424" w:rsidRDefault="004B02A6" w:rsidP="004B02A6">
      <w:pPr>
        <w:spacing w:before="120" w:after="120"/>
        <w:rPr>
          <w:b/>
          <w: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60"/>
      </w:tblGrid>
      <w:tr w:rsidR="004B02A6" w:rsidRPr="00DA679D" w:rsidTr="00DA679D">
        <w:trPr>
          <w:trHeight w:val="1440"/>
        </w:trPr>
        <w:tc>
          <w:tcPr>
            <w:tcW w:w="9360" w:type="dxa"/>
            <w:shd w:val="clear" w:color="auto" w:fill="auto"/>
          </w:tcPr>
          <w:p w:rsidR="00F602DD" w:rsidRDefault="00F602DD" w:rsidP="00F602DD">
            <w:pPr>
              <w:pStyle w:val="NormalWeb"/>
              <w:spacing w:before="120" w:beforeAutospacing="0" w:after="120" w:afterAutospacing="0"/>
              <w:rPr>
                <w:rStyle w:val="Emphasis"/>
                <w:bCs/>
                <w:i w:val="0"/>
              </w:rPr>
            </w:pPr>
            <w:r w:rsidRPr="00DA679D">
              <w:rPr>
                <w:rStyle w:val="Emphasis"/>
                <w:bCs/>
                <w:i w:val="0"/>
              </w:rPr>
              <w:t>Comments:</w:t>
            </w:r>
            <w:r w:rsidR="00A774E6">
              <w:rPr>
                <w:rStyle w:val="Emphasis"/>
                <w:bCs/>
                <w:i w:val="0"/>
              </w:rPr>
              <w:t xml:space="preserve"> </w:t>
            </w:r>
            <w:r w:rsidR="00FE71AB">
              <w:rPr>
                <w:rStyle w:val="Emphasis"/>
                <w:bCs/>
                <w:i w:val="0"/>
              </w:rPr>
              <w:t>Commissioners could develop far more effective service level agreements or specifications for:</w:t>
            </w:r>
          </w:p>
          <w:p w:rsidR="00FE71AB" w:rsidRDefault="00FE71AB" w:rsidP="00F602DD">
            <w:pPr>
              <w:pStyle w:val="NormalWeb"/>
              <w:spacing w:before="120" w:beforeAutospacing="0" w:after="120" w:afterAutospacing="0"/>
              <w:rPr>
                <w:rStyle w:val="Emphasis"/>
                <w:bCs/>
                <w:i w:val="0"/>
              </w:rPr>
            </w:pPr>
          </w:p>
          <w:p w:rsidR="00FE71AB" w:rsidRDefault="00FE71AB" w:rsidP="00FE71AB">
            <w:pPr>
              <w:pStyle w:val="NormalWeb"/>
              <w:numPr>
                <w:ilvl w:val="0"/>
                <w:numId w:val="37"/>
              </w:numPr>
              <w:spacing w:before="120" w:beforeAutospacing="0" w:after="120" w:afterAutospacing="0"/>
              <w:rPr>
                <w:rStyle w:val="Emphasis"/>
                <w:bCs/>
                <w:i w:val="0"/>
              </w:rPr>
            </w:pPr>
            <w:r>
              <w:rPr>
                <w:rStyle w:val="Emphasis"/>
                <w:bCs/>
                <w:i w:val="0"/>
              </w:rPr>
              <w:t>Specialist providers</w:t>
            </w:r>
          </w:p>
          <w:p w:rsidR="00FE71AB" w:rsidRDefault="00FE71AB" w:rsidP="00FE71AB">
            <w:pPr>
              <w:pStyle w:val="NormalWeb"/>
              <w:numPr>
                <w:ilvl w:val="0"/>
                <w:numId w:val="37"/>
              </w:numPr>
              <w:spacing w:before="120" w:beforeAutospacing="0" w:after="120" w:afterAutospacing="0"/>
              <w:rPr>
                <w:rStyle w:val="Emphasis"/>
                <w:bCs/>
                <w:i w:val="0"/>
              </w:rPr>
            </w:pPr>
            <w:r>
              <w:rPr>
                <w:rStyle w:val="Emphasis"/>
                <w:bCs/>
                <w:i w:val="0"/>
              </w:rPr>
              <w:t>Commissioning of services</w:t>
            </w:r>
          </w:p>
          <w:p w:rsidR="00C84AC6" w:rsidRDefault="00C84AC6" w:rsidP="00C84AC6">
            <w:pPr>
              <w:pStyle w:val="NormalWeb"/>
              <w:spacing w:before="120" w:beforeAutospacing="0" w:after="120" w:afterAutospacing="0"/>
              <w:rPr>
                <w:rStyle w:val="Emphasis"/>
                <w:bCs/>
                <w:i w:val="0"/>
              </w:rPr>
            </w:pPr>
            <w:r>
              <w:rPr>
                <w:rStyle w:val="Emphasis"/>
                <w:bCs/>
                <w:i w:val="0"/>
              </w:rPr>
              <w:t>These would set out clearly for parents, young people, commissioners and providers what service and support and be expected to be delivered</w:t>
            </w:r>
          </w:p>
          <w:p w:rsidR="00FE71AB" w:rsidRPr="00DA679D" w:rsidRDefault="00FE71AB" w:rsidP="00FE71AB">
            <w:pPr>
              <w:pStyle w:val="NormalWeb"/>
              <w:spacing w:before="120" w:beforeAutospacing="0" w:after="120" w:afterAutospacing="0"/>
              <w:rPr>
                <w:rStyle w:val="Emphasis"/>
                <w:bCs/>
                <w:i w:val="0"/>
              </w:rPr>
            </w:pPr>
            <w:r>
              <w:rPr>
                <w:rStyle w:val="Emphasis"/>
                <w:bCs/>
                <w:i w:val="0"/>
              </w:rPr>
              <w:t xml:space="preserve">A </w:t>
            </w:r>
            <w:r w:rsidR="00C84AC6">
              <w:rPr>
                <w:rStyle w:val="Emphasis"/>
                <w:bCs/>
                <w:i w:val="0"/>
              </w:rPr>
              <w:t xml:space="preserve">more </w:t>
            </w:r>
            <w:r>
              <w:rPr>
                <w:rStyle w:val="Emphasis"/>
                <w:bCs/>
                <w:i w:val="0"/>
              </w:rPr>
              <w:t xml:space="preserve">rigorous national approach to collecting meaningful data which enabled the identification of pupils/students with a disability and type of SEN and their outcomes could prevent a lot of different ad hoc requests for information to be made as well as meeting </w:t>
            </w:r>
            <w:r w:rsidR="00C84AC6">
              <w:rPr>
                <w:rStyle w:val="Emphasis"/>
                <w:bCs/>
                <w:i w:val="0"/>
              </w:rPr>
              <w:t>requirements on reporting on impact.</w:t>
            </w:r>
          </w:p>
          <w:p w:rsidR="003565BD" w:rsidRDefault="003565BD" w:rsidP="003565BD"/>
          <w:p w:rsidR="003565BD" w:rsidRPr="00DA679D" w:rsidRDefault="003565BD" w:rsidP="00DA679D">
            <w:pPr>
              <w:pStyle w:val="NormalWeb"/>
              <w:spacing w:before="120" w:beforeAutospacing="0" w:after="120" w:afterAutospacing="0"/>
              <w:ind w:firstLine="144"/>
              <w:rPr>
                <w:rStyle w:val="Emphasis"/>
                <w:bCs/>
                <w:i w:val="0"/>
              </w:rPr>
            </w:pPr>
          </w:p>
          <w:p w:rsidR="004B02A6" w:rsidRPr="00DA679D" w:rsidRDefault="004B02A6" w:rsidP="00DA679D">
            <w:pPr>
              <w:pStyle w:val="NormalWeb"/>
              <w:spacing w:before="120" w:beforeAutospacing="0" w:after="120" w:afterAutospacing="0"/>
              <w:ind w:left="144"/>
              <w:rPr>
                <w:rStyle w:val="Emphasis"/>
                <w:bCs/>
                <w:i w:val="0"/>
              </w:rPr>
            </w:pPr>
          </w:p>
        </w:tc>
      </w:tr>
    </w:tbl>
    <w:p w:rsidR="004B02A6" w:rsidRDefault="004B02A6" w:rsidP="00214A4C">
      <w:pPr>
        <w:spacing w:after="240"/>
        <w:rPr>
          <w:bCs/>
          <w:iCs/>
        </w:rPr>
      </w:pPr>
    </w:p>
    <w:p w:rsidR="00785DE0" w:rsidRDefault="00785DE0" w:rsidP="005D4C5E">
      <w:pPr>
        <w:pStyle w:val="DeptOutNumbered"/>
        <w:numPr>
          <w:ilvl w:val="0"/>
          <w:numId w:val="0"/>
        </w:numPr>
        <w:spacing w:before="120" w:after="120"/>
        <w:rPr>
          <w:highlight w:val="yellow"/>
        </w:rPr>
      </w:pPr>
    </w:p>
    <w:p w:rsidR="00785DE0" w:rsidRDefault="00785DE0" w:rsidP="005D4C5E">
      <w:pPr>
        <w:pStyle w:val="DeptOutNumbered"/>
        <w:numPr>
          <w:ilvl w:val="0"/>
          <w:numId w:val="0"/>
        </w:numPr>
        <w:spacing w:before="120" w:after="120"/>
        <w:rPr>
          <w:highlight w:val="yellow"/>
        </w:rPr>
      </w:pPr>
    </w:p>
    <w:p w:rsidR="00623DAA" w:rsidRDefault="005D4C5E" w:rsidP="00623DAA">
      <w:pPr>
        <w:widowControl w:val="0"/>
        <w:tabs>
          <w:tab w:val="left" w:pos="720"/>
        </w:tabs>
        <w:overflowPunct w:val="0"/>
        <w:autoSpaceDE w:val="0"/>
        <w:autoSpaceDN w:val="0"/>
        <w:adjustRightInd w:val="0"/>
        <w:textAlignment w:val="baseline"/>
        <w:rPr>
          <w:i/>
        </w:rPr>
      </w:pPr>
      <w:r w:rsidRPr="00623DAA">
        <w:rPr>
          <w:i/>
        </w:rPr>
        <w:t xml:space="preserve">In </w:t>
      </w:r>
      <w:r w:rsidR="00623DAA" w:rsidRPr="00623DAA">
        <w:rPr>
          <w:i/>
        </w:rPr>
        <w:t>section 3.9 we discuss transitional protection for providers. We w</w:t>
      </w:r>
      <w:bookmarkStart w:id="0" w:name="_GoBack"/>
      <w:bookmarkEnd w:id="0"/>
      <w:r w:rsidR="00623DAA" w:rsidRPr="00623DAA">
        <w:rPr>
          <w:i/>
        </w:rPr>
        <w:t xml:space="preserve">ant to ensure that the transition from the current funding system to the new arrangements is as smooth as possible. In the document we set out a number of ways we intend to provide support through the transitional period and enable commissioners and providers to become accustomed to the new approach </w:t>
      </w:r>
    </w:p>
    <w:p w:rsidR="00623DAA" w:rsidRPr="00623DAA" w:rsidRDefault="00623DAA" w:rsidP="00623DAA">
      <w:pPr>
        <w:widowControl w:val="0"/>
        <w:tabs>
          <w:tab w:val="left" w:pos="720"/>
        </w:tabs>
        <w:overflowPunct w:val="0"/>
        <w:autoSpaceDE w:val="0"/>
        <w:autoSpaceDN w:val="0"/>
        <w:adjustRightInd w:val="0"/>
        <w:textAlignment w:val="baseline"/>
        <w:rPr>
          <w:i/>
        </w:rPr>
      </w:pPr>
    </w:p>
    <w:p w:rsidR="00214A4C" w:rsidRPr="00623DAA" w:rsidRDefault="00214A4C" w:rsidP="00214A4C">
      <w:pPr>
        <w:tabs>
          <w:tab w:val="left" w:pos="720"/>
        </w:tabs>
        <w:spacing w:after="240"/>
        <w:rPr>
          <w:b/>
        </w:rPr>
      </w:pPr>
      <w:bookmarkStart w:id="1" w:name="OLE_LINK1"/>
      <w:bookmarkStart w:id="2" w:name="OLE_LINK2"/>
      <w:r w:rsidRPr="00623DAA">
        <w:rPr>
          <w:b/>
        </w:rPr>
        <w:t xml:space="preserve">Question </w:t>
      </w:r>
      <w:r w:rsidR="00C2696A">
        <w:rPr>
          <w:b/>
        </w:rPr>
        <w:t>7</w:t>
      </w:r>
      <w:r w:rsidRPr="00623DAA">
        <w:rPr>
          <w:b/>
        </w:rPr>
        <w:t>: Are there other ways that we can help to ensure a smooth transition for commissioners and providers to the reformed funding approach for high needs pupils and students?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60"/>
      </w:tblGrid>
      <w:tr w:rsidR="004B02A6" w:rsidRPr="00DA679D" w:rsidTr="00DA679D">
        <w:trPr>
          <w:trHeight w:val="1440"/>
        </w:trPr>
        <w:tc>
          <w:tcPr>
            <w:tcW w:w="9360" w:type="dxa"/>
            <w:shd w:val="clear" w:color="auto" w:fill="auto"/>
          </w:tcPr>
          <w:p w:rsidR="00260C34" w:rsidRDefault="00260C34" w:rsidP="003565BD"/>
          <w:p w:rsidR="00A774E6" w:rsidRDefault="00A774E6" w:rsidP="003565BD">
            <w:r>
              <w:t>A smooth transition will require:</w:t>
            </w:r>
          </w:p>
          <w:p w:rsidR="000A3E76" w:rsidRDefault="000A3E76" w:rsidP="003565BD"/>
          <w:p w:rsidR="00A774E6" w:rsidRDefault="00A774E6" w:rsidP="00A774E6">
            <w:pPr>
              <w:numPr>
                <w:ilvl w:val="0"/>
                <w:numId w:val="31"/>
              </w:numPr>
            </w:pPr>
            <w:r w:rsidRPr="000A3E76">
              <w:rPr>
                <w:b/>
              </w:rPr>
              <w:t>An accurate calculation of the funding required for each local authority’s High Needs Budget</w:t>
            </w:r>
            <w:r>
              <w:t>. I</w:t>
            </w:r>
            <w:r w:rsidR="00532ADB">
              <w:t>n particular, it</w:t>
            </w:r>
            <w:r>
              <w:t xml:space="preserve"> will be important to clear</w:t>
            </w:r>
            <w:r w:rsidR="00876DCA">
              <w:t>ly</w:t>
            </w:r>
            <w:r>
              <w:t xml:space="preserve"> identify </w:t>
            </w:r>
            <w:r w:rsidR="00ED71B4">
              <w:t xml:space="preserve">the </w:t>
            </w:r>
            <w:r>
              <w:t>funding supporting high needs pupils that is currently in the Individual Schools Budget</w:t>
            </w:r>
            <w:r w:rsidR="00532ADB">
              <w:t xml:space="preserve"> as well as the more easily identified </w:t>
            </w:r>
            <w:r w:rsidR="003D1D6D">
              <w:t xml:space="preserve">SEN </w:t>
            </w:r>
            <w:r w:rsidR="00532ADB">
              <w:t>budget lines on the section 251 statements.</w:t>
            </w:r>
          </w:p>
          <w:p w:rsidR="00DE72EA" w:rsidRDefault="00DE72EA" w:rsidP="00DE72EA">
            <w:pPr>
              <w:ind w:left="720"/>
            </w:pPr>
          </w:p>
          <w:p w:rsidR="00DE72EA" w:rsidRPr="00D6679F" w:rsidRDefault="00DE72EA" w:rsidP="00A774E6">
            <w:pPr>
              <w:numPr>
                <w:ilvl w:val="0"/>
                <w:numId w:val="31"/>
              </w:numPr>
            </w:pPr>
            <w:r>
              <w:t xml:space="preserve">Having established an accurate baseline for the high needs budget, </w:t>
            </w:r>
            <w:r w:rsidR="00ED71B4">
              <w:t xml:space="preserve">measures will be required for </w:t>
            </w:r>
            <w:r>
              <w:t>ensuring it is adjusted for demographic growth so that existin</w:t>
            </w:r>
            <w:r w:rsidRPr="00D6679F">
              <w:t>g learners with special education needs do not experience reduction in support to the detriment of their teaching and learning</w:t>
            </w:r>
            <w:r w:rsidR="00704D9B">
              <w:t xml:space="preserve">. The minimum funding guarantee per pupil should also apply to the education support disabled pupils receive that is over and above that provided by a school/college. </w:t>
            </w:r>
          </w:p>
          <w:p w:rsidR="00A774E6" w:rsidRPr="00D6679F" w:rsidRDefault="00A774E6" w:rsidP="00A774E6">
            <w:pPr>
              <w:ind w:left="720"/>
            </w:pPr>
          </w:p>
          <w:p w:rsidR="00A774E6" w:rsidRPr="00D6679F" w:rsidRDefault="00704D9B" w:rsidP="00A774E6">
            <w:pPr>
              <w:numPr>
                <w:ilvl w:val="0"/>
                <w:numId w:val="31"/>
              </w:numPr>
            </w:pPr>
            <w:r>
              <w:t xml:space="preserve"> Clear guidance is issued to local authorities which clarifies that that the High Needs Budget is to </w:t>
            </w:r>
            <w:r>
              <w:rPr>
                <w:b/>
              </w:rPr>
              <w:t>fund specialist support services</w:t>
            </w:r>
            <w:r>
              <w:t xml:space="preserve"> for all children and young people with low incidence needs</w:t>
            </w:r>
            <w:r w:rsidR="0072652A">
              <w:t>.</w:t>
            </w:r>
          </w:p>
          <w:p w:rsidR="00532ADB" w:rsidRPr="00D6679F" w:rsidRDefault="00532ADB" w:rsidP="00532ADB">
            <w:pPr>
              <w:pStyle w:val="ListParagraph"/>
            </w:pPr>
          </w:p>
          <w:p w:rsidR="00532ADB" w:rsidRDefault="00704D9B" w:rsidP="00A774E6">
            <w:pPr>
              <w:numPr>
                <w:ilvl w:val="0"/>
                <w:numId w:val="31"/>
              </w:numPr>
            </w:pPr>
            <w:r>
              <w:t>Reducing the amount schools are required to contribute to meeting the additional cost of pupils with a sensory impairment to recognise the difficult</w:t>
            </w:r>
            <w:r w:rsidR="00B63059">
              <w:t xml:space="preserve">y </w:t>
            </w:r>
            <w:r>
              <w:t>in delegating funding in such a way that it targets the distrib</w:t>
            </w:r>
            <w:r w:rsidR="000108A9">
              <w:t>ution of need between schools</w:t>
            </w:r>
            <w:r w:rsidR="000C1DDC">
              <w:t>.</w:t>
            </w:r>
            <w:r w:rsidR="00532ADB">
              <w:t xml:space="preserve"> </w:t>
            </w:r>
          </w:p>
          <w:p w:rsidR="00A774E6" w:rsidRDefault="00A774E6" w:rsidP="00A774E6">
            <w:pPr>
              <w:pStyle w:val="ListParagraph"/>
            </w:pPr>
          </w:p>
          <w:p w:rsidR="00A774E6" w:rsidRDefault="00A774E6" w:rsidP="00A774E6">
            <w:r>
              <w:t xml:space="preserve">It is also suggested that the changes of funding for post 16 </w:t>
            </w:r>
            <w:proofErr w:type="gramStart"/>
            <w:r>
              <w:t>provision</w:t>
            </w:r>
            <w:proofErr w:type="gramEnd"/>
            <w:r>
              <w:t xml:space="preserve"> are postponed until the proposals in the government’s SEN policy to </w:t>
            </w:r>
            <w:r w:rsidR="000A3E76">
              <w:t>unify pre and post 16 systems and approaches are implemented.</w:t>
            </w:r>
          </w:p>
          <w:p w:rsidR="00A774E6" w:rsidRDefault="00A774E6" w:rsidP="003565BD"/>
          <w:p w:rsidR="00A774E6" w:rsidRDefault="00A774E6" w:rsidP="003565BD"/>
          <w:p w:rsidR="00A774E6" w:rsidRDefault="000A3E76" w:rsidP="003565BD">
            <w:r>
              <w:t>These points are considered in more detail below:</w:t>
            </w:r>
          </w:p>
          <w:p w:rsidR="000A3E76" w:rsidRDefault="000A3E76" w:rsidP="003565BD"/>
          <w:p w:rsidR="000A3E76" w:rsidRDefault="000A3E76" w:rsidP="000C1DDC">
            <w:pPr>
              <w:numPr>
                <w:ilvl w:val="0"/>
                <w:numId w:val="33"/>
              </w:numPr>
            </w:pPr>
            <w:r w:rsidRPr="000A3E76">
              <w:rPr>
                <w:b/>
              </w:rPr>
              <w:t>Calculation of the High Needs Budget for Local Authorities</w:t>
            </w:r>
            <w:r>
              <w:t>:</w:t>
            </w:r>
          </w:p>
          <w:p w:rsidR="000A3E76" w:rsidRDefault="000A3E76" w:rsidP="003565BD"/>
          <w:p w:rsidR="00EB1B62" w:rsidRPr="00D6679F" w:rsidRDefault="000108A9" w:rsidP="003565BD">
            <w:r>
              <w:t>It will be difficult to identify funding required to suppo</w:t>
            </w:r>
            <w:r w:rsidR="0072652A">
              <w:t xml:space="preserve">rt pupils who require more </w:t>
            </w:r>
            <w:proofErr w:type="gramStart"/>
            <w:r w:rsidR="0072652A">
              <w:t xml:space="preserve">than </w:t>
            </w:r>
            <w:r>
              <w:t xml:space="preserve"> </w:t>
            </w:r>
            <w:r>
              <w:lastRenderedPageBreak/>
              <w:t>£</w:t>
            </w:r>
            <w:proofErr w:type="gramEnd"/>
            <w:r>
              <w:t xml:space="preserve">6,000 in local authorities who have delegated high levels of SEN funding. </w:t>
            </w:r>
            <w:r w:rsidR="0068785B">
              <w:t>For higher incidence SEN, t</w:t>
            </w:r>
            <w:r w:rsidR="000A3E76">
              <w:t>he</w:t>
            </w:r>
            <w:r w:rsidR="008258EB">
              <w:t>se</w:t>
            </w:r>
            <w:r w:rsidR="000A3E76">
              <w:t xml:space="preserve"> local authorities ha</w:t>
            </w:r>
            <w:r w:rsidR="008258EB">
              <w:t>ve</w:t>
            </w:r>
            <w:r w:rsidR="000A3E76">
              <w:t xml:space="preserve"> </w:t>
            </w:r>
            <w:r w:rsidR="008258EB">
              <w:t xml:space="preserve">required schools to fund a much higher proportion of funding </w:t>
            </w:r>
            <w:r>
              <w:t>needed to</w:t>
            </w:r>
            <w:r w:rsidR="008258EB">
              <w:t xml:space="preserve"> meet the pupil’s need than the £6,000 indicated in this consultation paper. Identify</w:t>
            </w:r>
            <w:r w:rsidR="00EB1B62">
              <w:t>ing</w:t>
            </w:r>
            <w:r w:rsidR="008258EB">
              <w:t xml:space="preserve"> such pupils and their cost </w:t>
            </w:r>
            <w:r w:rsidR="00EB1B62">
              <w:t xml:space="preserve">will be </w:t>
            </w:r>
            <w:r w:rsidR="008258EB">
              <w:t>difficult as there is a financial incentive</w:t>
            </w:r>
            <w:r w:rsidR="00EB1B62">
              <w:t xml:space="preserve"> for schools</w:t>
            </w:r>
            <w:r w:rsidR="008258EB">
              <w:t xml:space="preserve"> not to declare the pupils and their true cost until after the new funding scheme is </w:t>
            </w:r>
            <w:r>
              <w:t>introduced</w:t>
            </w:r>
            <w:r w:rsidR="008258EB">
              <w:t xml:space="preserve"> (</w:t>
            </w:r>
            <w:r>
              <w:t>i.e.</w:t>
            </w:r>
            <w:r w:rsidR="008258EB">
              <w:t xml:space="preserve"> any </w:t>
            </w:r>
            <w:r>
              <w:t>declaration</w:t>
            </w:r>
            <w:r w:rsidR="008258EB">
              <w:t xml:space="preserve"> of the pupils and </w:t>
            </w:r>
            <w:r w:rsidR="001210A3">
              <w:t xml:space="preserve"> </w:t>
            </w:r>
            <w:r w:rsidR="008258EB">
              <w:t>true cost would result in a budget deduction</w:t>
            </w:r>
            <w:r w:rsidR="00363ECF">
              <w:t>)</w:t>
            </w:r>
            <w:r w:rsidR="00EB1B62">
              <w:t>.</w:t>
            </w:r>
            <w:r w:rsidR="006D3EC4">
              <w:t xml:space="preserve"> Unless these pupils are identified it is very possible that </w:t>
            </w:r>
            <w:r w:rsidR="006D3EC4" w:rsidRPr="00D6679F">
              <w:t xml:space="preserve">excessive demands </w:t>
            </w:r>
            <w:r w:rsidR="00F21785" w:rsidRPr="00D6679F">
              <w:t>will</w:t>
            </w:r>
            <w:r w:rsidR="00DB4A8E" w:rsidRPr="00DB4A8E">
              <w:rPr>
                <w:rPrChange w:id="3" w:author="Brian Gale" w:date="2012-05-21T19:14:00Z">
                  <w:rPr>
                    <w:highlight w:val="yellow"/>
                  </w:rPr>
                </w:rPrChange>
              </w:rPr>
              <w:t xml:space="preserve"> </w:t>
            </w:r>
            <w:r w:rsidR="00F21785" w:rsidRPr="00D6679F">
              <w:t>be</w:t>
            </w:r>
            <w:r w:rsidR="003D1D6D" w:rsidRPr="00D6679F">
              <w:t xml:space="preserve"> </w:t>
            </w:r>
            <w:r w:rsidR="006D3EC4" w:rsidRPr="00D6679F">
              <w:t xml:space="preserve">immediately placed on the high needs budget block putting </w:t>
            </w:r>
            <w:r w:rsidR="00704D9B">
              <w:t>at risk current levels of support to children who are receiving help from specialist support services or/and additional top up funding from the local authority.</w:t>
            </w:r>
          </w:p>
          <w:p w:rsidR="00EB1B62" w:rsidRPr="00D6679F" w:rsidRDefault="00EB1B62" w:rsidP="003565BD"/>
          <w:p w:rsidR="00DE72EA" w:rsidRDefault="00704D9B" w:rsidP="003565BD">
            <w:r>
              <w:t>In addition</w:t>
            </w:r>
            <w:r w:rsidR="00DB4A8E" w:rsidRPr="00DB4A8E">
              <w:rPr>
                <w:rPrChange w:id="4" w:author="Brian Gale" w:date="2012-05-21T19:14:00Z">
                  <w:rPr>
                    <w:highlight w:val="yellow"/>
                  </w:rPr>
                </w:rPrChange>
              </w:rPr>
              <w:t>,</w:t>
            </w:r>
            <w:r w:rsidR="00EB1B62">
              <w:t xml:space="preserve"> </w:t>
            </w:r>
            <w:proofErr w:type="spellStart"/>
            <w:r w:rsidR="00EB1B62">
              <w:t>NatSIP</w:t>
            </w:r>
            <w:proofErr w:type="spellEnd"/>
            <w:r w:rsidR="00EB1B62">
              <w:t xml:space="preserve"> is unaware of any government record of the number of specialist units for children with SEN in mainstream schools and </w:t>
            </w:r>
            <w:r w:rsidR="006D3EC4">
              <w:t>their cost. It will therefore be important to conduct a survey of such provision to establish current commissioning budgets.</w:t>
            </w:r>
            <w:r w:rsidR="00EB1B62">
              <w:t xml:space="preserve"> </w:t>
            </w:r>
          </w:p>
          <w:p w:rsidR="00DE72EA" w:rsidRDefault="00DE72EA" w:rsidP="003565BD"/>
          <w:p w:rsidR="00DE72EA" w:rsidRDefault="00DE72EA" w:rsidP="00DE72EA">
            <w:pPr>
              <w:numPr>
                <w:ilvl w:val="0"/>
                <w:numId w:val="33"/>
              </w:numPr>
              <w:rPr>
                <w:b/>
              </w:rPr>
            </w:pPr>
            <w:r>
              <w:rPr>
                <w:b/>
              </w:rPr>
              <w:t>Funding Demography in the High N</w:t>
            </w:r>
            <w:r w:rsidR="00FE71AB">
              <w:rPr>
                <w:b/>
              </w:rPr>
              <w:t>eeds B</w:t>
            </w:r>
            <w:r w:rsidRPr="00DE72EA">
              <w:rPr>
                <w:b/>
              </w:rPr>
              <w:t xml:space="preserve">udget </w:t>
            </w:r>
            <w:r w:rsidR="00FE71AB">
              <w:rPr>
                <w:b/>
              </w:rPr>
              <w:t>B</w:t>
            </w:r>
            <w:r w:rsidRPr="00DE72EA">
              <w:rPr>
                <w:b/>
              </w:rPr>
              <w:t>lock</w:t>
            </w:r>
            <w:r w:rsidR="008258EB" w:rsidRPr="00DE72EA">
              <w:rPr>
                <w:b/>
              </w:rPr>
              <w:t xml:space="preserve"> </w:t>
            </w:r>
          </w:p>
          <w:p w:rsidR="00DE72EA" w:rsidRDefault="00DE72EA" w:rsidP="00DE72EA">
            <w:r>
              <w:t>To ensure providers do not receive lower levels of resourcing to support the teaching and learning of individual pupils/students with SEN, it will be important that the High Needs Budget Block is adjusted to take account of any demographic pressures resulting from:</w:t>
            </w:r>
          </w:p>
          <w:p w:rsidR="00DE72EA" w:rsidRPr="00DE72EA" w:rsidRDefault="00DE72EA" w:rsidP="00DE72EA">
            <w:pPr>
              <w:numPr>
                <w:ilvl w:val="0"/>
                <w:numId w:val="35"/>
              </w:numPr>
              <w:ind w:left="743" w:hanging="383"/>
              <w:rPr>
                <w:b/>
              </w:rPr>
            </w:pPr>
            <w:r>
              <w:t>The increased survival rates of premature babies who have a range of additional needs</w:t>
            </w:r>
            <w:r w:rsidR="001210A3">
              <w:t xml:space="preserve"> which are often complex</w:t>
            </w:r>
          </w:p>
          <w:p w:rsidR="00DE72EA" w:rsidRPr="00DE72EA" w:rsidRDefault="00DE72EA" w:rsidP="00DE72EA">
            <w:pPr>
              <w:numPr>
                <w:ilvl w:val="0"/>
                <w:numId w:val="35"/>
              </w:numPr>
              <w:ind w:left="743" w:hanging="383"/>
            </w:pPr>
            <w:r>
              <w:t>The raising of the participation age (many of the young people who are not in education, employment and training who will benefit from this measure will have an additional need</w:t>
            </w:r>
            <w:r w:rsidR="00363ECF">
              <w:t>)</w:t>
            </w:r>
          </w:p>
          <w:p w:rsidR="000A3E76" w:rsidRPr="00DE72EA" w:rsidRDefault="001210A3" w:rsidP="001210A3">
            <w:r>
              <w:t xml:space="preserve">     (iii) </w:t>
            </w:r>
            <w:r w:rsidR="00DE72EA" w:rsidRPr="00DE72EA">
              <w:t xml:space="preserve">Any increase in pupils out of school </w:t>
            </w:r>
            <w:r w:rsidR="00DE72EA">
              <w:t xml:space="preserve">that may arise for higher exclusion rates </w:t>
            </w:r>
          </w:p>
          <w:p w:rsidR="000A3E76" w:rsidRPr="00DE72EA" w:rsidRDefault="000A3E76" w:rsidP="003565BD"/>
          <w:p w:rsidR="000A3E76" w:rsidRDefault="000A3E76" w:rsidP="003565BD"/>
          <w:p w:rsidR="00920C16" w:rsidRPr="00920C16" w:rsidRDefault="004963FE" w:rsidP="000C1DDC">
            <w:pPr>
              <w:numPr>
                <w:ilvl w:val="0"/>
                <w:numId w:val="33"/>
              </w:numPr>
              <w:rPr>
                <w:b/>
              </w:rPr>
            </w:pPr>
            <w:r>
              <w:rPr>
                <w:b/>
              </w:rPr>
              <w:t>Support Services</w:t>
            </w:r>
          </w:p>
          <w:p w:rsidR="00920C16" w:rsidRDefault="00920C16" w:rsidP="003565BD"/>
          <w:p w:rsidR="00532ADB" w:rsidRDefault="00924CBC" w:rsidP="00532ADB">
            <w:r>
              <w:t xml:space="preserve">The </w:t>
            </w:r>
            <w:r w:rsidR="004963FE">
              <w:t xml:space="preserve">DfE needs to make it clear that the High Needs Budget Block is to fund specialist services for </w:t>
            </w:r>
            <w:r w:rsidR="00363ECF">
              <w:t xml:space="preserve">all </w:t>
            </w:r>
            <w:r w:rsidR="004963FE">
              <w:t xml:space="preserve">children and young people with a sensory impairment and that this </w:t>
            </w:r>
            <w:r w:rsidR="0044580F">
              <w:t xml:space="preserve">includes </w:t>
            </w:r>
            <w:r w:rsidR="004963FE">
              <w:t>early intervention and preventative work</w:t>
            </w:r>
            <w:r w:rsidR="00532ADB">
              <w:t xml:space="preserve"> to ensure </w:t>
            </w:r>
            <w:r w:rsidR="00D6679F">
              <w:t xml:space="preserve">the support and interventions required by the pupil does not become </w:t>
            </w:r>
            <w:r w:rsidR="00532ADB">
              <w:t xml:space="preserve">more costly </w:t>
            </w:r>
            <w:r w:rsidR="000639DF">
              <w:t xml:space="preserve">as they get. </w:t>
            </w:r>
          </w:p>
          <w:p w:rsidR="00532ADB" w:rsidRDefault="00532ADB" w:rsidP="00532ADB"/>
          <w:p w:rsidR="00532ADB" w:rsidRDefault="004963FE" w:rsidP="00532ADB">
            <w:r>
              <w:t>Because sensory impairment is a low incidence need</w:t>
            </w:r>
            <w:r w:rsidR="00532ADB">
              <w:t xml:space="preserve">, mainstream </w:t>
            </w:r>
            <w:r w:rsidR="000639DF">
              <w:t xml:space="preserve">teaching and frontline </w:t>
            </w:r>
            <w:r w:rsidR="007C3EF0">
              <w:t>staff, including</w:t>
            </w:r>
            <w:r w:rsidR="00532ADB">
              <w:t xml:space="preserve"> special educational needs co-ordinators are unable to develop the experience and hence </w:t>
            </w:r>
            <w:r w:rsidR="0044014B">
              <w:t xml:space="preserve">maintain the </w:t>
            </w:r>
            <w:r w:rsidR="00532ADB">
              <w:t>knowledge of meeting the needs of learners with low incidence needs.</w:t>
            </w:r>
          </w:p>
          <w:p w:rsidR="00532ADB" w:rsidRDefault="00532ADB" w:rsidP="00532ADB"/>
          <w:p w:rsidR="00532ADB" w:rsidRDefault="000108A9" w:rsidP="00532ADB">
            <w:r>
              <w:t xml:space="preserve">People learn by listening and seeing. </w:t>
            </w:r>
            <w:proofErr w:type="gramStart"/>
            <w:r>
              <w:t>A vision</w:t>
            </w:r>
            <w:proofErr w:type="gramEnd"/>
            <w:r>
              <w:t xml:space="preserve"> impairment and a hearing impairment therefore presents complex issues to mainstream teachers in trying to ensure pupils with these disabilities can access teaching and learning. </w:t>
            </w:r>
            <w:r w:rsidR="00532ADB">
              <w:t xml:space="preserve">Because much of the SEN </w:t>
            </w:r>
            <w:r>
              <w:t>experience</w:t>
            </w:r>
            <w:r w:rsidR="00532ADB">
              <w:t xml:space="preserve"> </w:t>
            </w:r>
            <w:r>
              <w:t>and training</w:t>
            </w:r>
            <w:r w:rsidR="00532ADB">
              <w:t xml:space="preserve"> of teachers relates to meeting the needs of learners with higher incidence needs the thresholds for schools needing to access specialist support is lower for children with a sensory impairment. This needs to be recognised by government SEN policy and associated proposals for funding education and reflected in guidance to commissioners.</w:t>
            </w:r>
          </w:p>
          <w:p w:rsidR="00532ADB" w:rsidRDefault="00532ADB" w:rsidP="00532ADB"/>
          <w:p w:rsidR="000C1DDC" w:rsidRDefault="000C1DDC" w:rsidP="000C1DDC">
            <w:pPr>
              <w:numPr>
                <w:ilvl w:val="0"/>
                <w:numId w:val="33"/>
              </w:numPr>
              <w:rPr>
                <w:b/>
              </w:rPr>
            </w:pPr>
            <w:r>
              <w:rPr>
                <w:b/>
              </w:rPr>
              <w:t xml:space="preserve">Level of </w:t>
            </w:r>
            <w:r w:rsidRPr="000C1DDC">
              <w:rPr>
                <w:b/>
              </w:rPr>
              <w:t>Contribution of Schools to the Additional Cost</w:t>
            </w:r>
            <w:r>
              <w:rPr>
                <w:b/>
              </w:rPr>
              <w:t xml:space="preserve"> of Meeting the Needs of Pupils With a Sensory Impairment</w:t>
            </w:r>
          </w:p>
          <w:p w:rsidR="000C1DDC" w:rsidRDefault="000C1DDC" w:rsidP="00532ADB"/>
          <w:p w:rsidR="00876DCA" w:rsidRDefault="000C1DDC" w:rsidP="000C1DDC">
            <w:r>
              <w:t xml:space="preserve">Many local authorities have already increased levels of delegated SEN funding to schools and required them to make a significant contribution to meeting the cost of a pupil’s </w:t>
            </w:r>
            <w:r w:rsidR="000108A9">
              <w:t>special educational</w:t>
            </w:r>
            <w:r>
              <w:t xml:space="preserve"> needs. However</w:t>
            </w:r>
            <w:r w:rsidR="00363ECF">
              <w:t>,</w:t>
            </w:r>
            <w:r>
              <w:t xml:space="preserve"> a number of LAs have exempted sensory impairment from these arrangements and met the full cost of a statement centrally.</w:t>
            </w:r>
          </w:p>
          <w:p w:rsidR="00876DCA" w:rsidRDefault="00876DCA" w:rsidP="000C1DDC"/>
          <w:p w:rsidR="0044580F" w:rsidRDefault="0044580F" w:rsidP="000C1DDC">
            <w:r>
              <w:t>In doing this they have</w:t>
            </w:r>
            <w:r w:rsidR="00876DCA">
              <w:t xml:space="preserve"> recognised</w:t>
            </w:r>
            <w:r>
              <w:t>:</w:t>
            </w:r>
          </w:p>
          <w:p w:rsidR="0044580F" w:rsidRDefault="0044580F" w:rsidP="000C1DDC"/>
          <w:p w:rsidR="00876DCA" w:rsidRDefault="000C1DDC" w:rsidP="0044580F">
            <w:pPr>
              <w:numPr>
                <w:ilvl w:val="0"/>
                <w:numId w:val="34"/>
              </w:numPr>
            </w:pPr>
            <w:r>
              <w:t xml:space="preserve"> that</w:t>
            </w:r>
            <w:r w:rsidR="0044580F">
              <w:t xml:space="preserve"> it is not </w:t>
            </w:r>
            <w:r>
              <w:t xml:space="preserve">possible to develop a funding formula using proxy indicators that provides a reasonable correlation between the allocation of resources and distribution of learners </w:t>
            </w:r>
            <w:r w:rsidR="0044580F">
              <w:t xml:space="preserve">with a sensory impairment </w:t>
            </w:r>
          </w:p>
          <w:p w:rsidR="00876DCA" w:rsidRDefault="00876DCA" w:rsidP="00876DCA">
            <w:pPr>
              <w:ind w:left="720"/>
            </w:pPr>
          </w:p>
          <w:p w:rsidR="000C1DDC" w:rsidRDefault="000108A9" w:rsidP="0044580F">
            <w:pPr>
              <w:numPr>
                <w:ilvl w:val="0"/>
                <w:numId w:val="34"/>
              </w:numPr>
            </w:pPr>
            <w:proofErr w:type="gramStart"/>
            <w:r>
              <w:t>that</w:t>
            </w:r>
            <w:proofErr w:type="gramEnd"/>
            <w:r>
              <w:t xml:space="preserve"> here is an uneven distribution of the pupils with a sensory impairment who sometimes tend to cluster in particular schools. </w:t>
            </w:r>
            <w:r w:rsidR="000C1DDC">
              <w:t xml:space="preserve">Although a number of these children may not require support exceeding £10,000, together they can </w:t>
            </w:r>
            <w:r>
              <w:t>put considerable</w:t>
            </w:r>
            <w:r w:rsidR="000C1DDC">
              <w:t xml:space="preserve"> on a schools formula </w:t>
            </w:r>
            <w:r w:rsidR="007A7310">
              <w:t>budget allocation to meet SEN</w:t>
            </w:r>
          </w:p>
          <w:p w:rsidR="0044580F" w:rsidRDefault="0044580F" w:rsidP="0044580F">
            <w:pPr>
              <w:ind w:left="720"/>
            </w:pPr>
          </w:p>
          <w:p w:rsidR="000C1DDC" w:rsidRDefault="00876DCA" w:rsidP="0044580F">
            <w:pPr>
              <w:numPr>
                <w:ilvl w:val="0"/>
                <w:numId w:val="34"/>
              </w:numPr>
            </w:pPr>
            <w:r>
              <w:t xml:space="preserve">that sensory impairment is clearly identified through a medical diagnosis so the </w:t>
            </w:r>
            <w:r w:rsidR="0044580F">
              <w:t xml:space="preserve">propensity in the </w:t>
            </w:r>
            <w:r>
              <w:t xml:space="preserve">education </w:t>
            </w:r>
            <w:r w:rsidR="0044580F">
              <w:t>system to create</w:t>
            </w:r>
            <w:r>
              <w:t xml:space="preserve"> a perverse incentive to over identify such need is les</w:t>
            </w:r>
            <w:r w:rsidR="007A7310">
              <w:t xml:space="preserve">s than for some other types of </w:t>
            </w:r>
            <w:r>
              <w:t>SEN</w:t>
            </w:r>
            <w:r w:rsidR="0044580F">
              <w:t xml:space="preserve"> </w:t>
            </w:r>
          </w:p>
          <w:p w:rsidR="000C1DDC" w:rsidRDefault="000C1DDC" w:rsidP="00532ADB"/>
          <w:p w:rsidR="00876DCA" w:rsidRDefault="00876DCA" w:rsidP="00532ADB">
            <w:r>
              <w:t>NatSIP believes that the recognition of the special factors associated with sensory impairment as a low incidence need is implicit in the funding consultation paper:</w:t>
            </w:r>
          </w:p>
          <w:p w:rsidR="00876DCA" w:rsidRDefault="00876DCA" w:rsidP="00532ADB"/>
          <w:p w:rsidR="00924CBC" w:rsidRDefault="00924CBC" w:rsidP="00876DCA">
            <w:pPr>
              <w:numPr>
                <w:ilvl w:val="0"/>
                <w:numId w:val="23"/>
              </w:numPr>
            </w:pPr>
            <w:r>
              <w:t xml:space="preserve">Annex </w:t>
            </w:r>
            <w:r w:rsidR="000108A9">
              <w:t>4 states</w:t>
            </w:r>
            <w:r>
              <w:t xml:space="preserve"> that SEN services will be fun</w:t>
            </w:r>
            <w:r w:rsidR="001132CB">
              <w:t>ded out of the high needs block</w:t>
            </w:r>
          </w:p>
          <w:p w:rsidR="00924CBC" w:rsidRDefault="000108A9" w:rsidP="00924CBC">
            <w:pPr>
              <w:numPr>
                <w:ilvl w:val="0"/>
                <w:numId w:val="23"/>
              </w:numPr>
            </w:pPr>
            <w:r>
              <w:t xml:space="preserve">Paragraphs 1.3.26 to 1.3.34 discuss the delegation of funding to schools for low cost high incidence SEN but not the delegation of funding for pupils with low incidence needs who have required a statement of SEN. </w:t>
            </w:r>
            <w:r w:rsidR="00924CBC">
              <w:t xml:space="preserve">This implies that funding for </w:t>
            </w:r>
            <w:r>
              <w:t>children</w:t>
            </w:r>
            <w:r w:rsidR="00924CBC">
              <w:t xml:space="preserve"> with low incidence special educational needs will not be f</w:t>
            </w:r>
            <w:r w:rsidR="001132CB">
              <w:t>unded out of the schools budget</w:t>
            </w:r>
            <w:r w:rsidR="00924CBC">
              <w:t xml:space="preserve"> </w:t>
            </w:r>
          </w:p>
          <w:p w:rsidR="00924CBC" w:rsidRDefault="00924CBC" w:rsidP="00924CBC">
            <w:pPr>
              <w:numPr>
                <w:ilvl w:val="0"/>
                <w:numId w:val="23"/>
              </w:numPr>
            </w:pPr>
            <w:r>
              <w:t>In the previous consultation</w:t>
            </w:r>
            <w:r w:rsidR="00876DCA">
              <w:t xml:space="preserve"> paper in July</w:t>
            </w:r>
            <w:r>
              <w:t>, it stated that funding for children with low incidence needs would be e</w:t>
            </w:r>
            <w:r w:rsidR="001132CB">
              <w:t>xcluded from the schools block</w:t>
            </w:r>
          </w:p>
          <w:p w:rsidR="00924CBC" w:rsidRDefault="00924CBC" w:rsidP="003565BD"/>
          <w:p w:rsidR="00F602DD" w:rsidRDefault="00924CBC" w:rsidP="00DE72EA">
            <w:pPr>
              <w:rPr>
                <w:b/>
              </w:rPr>
            </w:pPr>
            <w:r>
              <w:t>N</w:t>
            </w:r>
            <w:r w:rsidR="00AC6147">
              <w:t>atSIP suggests that any proposals will need to be explicit about the funding arrangements for pupils with sensory impairment and clarifying that the High Needs Budget Block should be used to ensure the resources are targeted appropriately on learners with low incidence needs so that those with a sensory impairment receive the support they need to access teaching and learning.</w:t>
            </w:r>
            <w:r w:rsidR="00920C16" w:rsidRPr="00920C16">
              <w:rPr>
                <w:b/>
              </w:rPr>
              <w:t xml:space="preserve"> </w:t>
            </w:r>
          </w:p>
          <w:p w:rsidR="00ED71B4" w:rsidRDefault="00ED71B4" w:rsidP="00DE72EA">
            <w:pPr>
              <w:rPr>
                <w:b/>
              </w:rPr>
            </w:pPr>
          </w:p>
          <w:p w:rsidR="00ED71B4" w:rsidRPr="00ED71B4" w:rsidRDefault="00ED71B4" w:rsidP="00DE72EA">
            <w:r w:rsidRPr="00ED71B4">
              <w:t xml:space="preserve">With regard to post 16 </w:t>
            </w:r>
            <w:proofErr w:type="gramStart"/>
            <w:r w:rsidRPr="00ED71B4">
              <w:t>education</w:t>
            </w:r>
            <w:proofErr w:type="gramEnd"/>
            <w:r w:rsidRPr="00ED71B4">
              <w:t>, NatSIP</w:t>
            </w:r>
            <w:r>
              <w:t xml:space="preserve"> sees the benefits of unifying pre- and post 16 education arrangements for learners with SEN and the associated funding. However, the revised education arrangements resulting from the SEN Green Paper will not be implemented until 2014 or 2015. Consideration should therefore be given to delaying the funding transfer from YPLA/EFA until the proposals in the SEN Green paper are implemented. </w:t>
            </w:r>
          </w:p>
          <w:p w:rsidR="00F94577" w:rsidRPr="00DA679D" w:rsidRDefault="00F94577" w:rsidP="00ED71B4">
            <w:pPr>
              <w:pStyle w:val="ListParagraph"/>
              <w:rPr>
                <w:rStyle w:val="Emphasis"/>
                <w:bCs/>
                <w:i w:val="0"/>
              </w:rPr>
            </w:pPr>
          </w:p>
        </w:tc>
      </w:tr>
      <w:bookmarkEnd w:id="1"/>
      <w:bookmarkEnd w:id="2"/>
    </w:tbl>
    <w:p w:rsidR="004B02A6" w:rsidRDefault="004B02A6" w:rsidP="00214A4C">
      <w:pPr>
        <w:spacing w:after="240"/>
        <w:rPr>
          <w:bCs/>
          <w:iCs/>
        </w:rPr>
      </w:pPr>
    </w:p>
    <w:p w:rsidR="009E0CB4" w:rsidRPr="00C2696A" w:rsidRDefault="009E0CB4" w:rsidP="009E0CB4">
      <w:pPr>
        <w:pStyle w:val="DeptOutNumbered"/>
        <w:numPr>
          <w:ilvl w:val="0"/>
          <w:numId w:val="0"/>
        </w:numPr>
        <w:rPr>
          <w:rFonts w:cs="Arial"/>
          <w:b/>
          <w:szCs w:val="24"/>
        </w:rPr>
      </w:pPr>
      <w:r w:rsidRPr="00C2696A">
        <w:rPr>
          <w:rFonts w:cs="Arial"/>
          <w:b/>
          <w:szCs w:val="24"/>
        </w:rPr>
        <w:lastRenderedPageBreak/>
        <w:t>Question 12</w:t>
      </w:r>
      <w:r>
        <w:rPr>
          <w:rFonts w:cs="Arial"/>
          <w:b/>
          <w:szCs w:val="24"/>
        </w:rPr>
        <w:t>a</w:t>
      </w:r>
      <w:r w:rsidRPr="00C2696A">
        <w:rPr>
          <w:rFonts w:cs="Arial"/>
          <w:b/>
          <w:szCs w:val="24"/>
        </w:rPr>
        <w:t>: Do you agree with the proposed process for reviewing and adjusting the number of places for which specialist settings receive base funding?</w:t>
      </w:r>
    </w:p>
    <w:tbl>
      <w:tblPr>
        <w:tblW w:w="5000" w:type="pct"/>
        <w:tblCellSpacing w:w="0" w:type="dxa"/>
        <w:shd w:val="clear" w:color="auto" w:fill="BBCBD3"/>
        <w:tblCellMar>
          <w:top w:w="30" w:type="dxa"/>
          <w:left w:w="30" w:type="dxa"/>
          <w:bottom w:w="30" w:type="dxa"/>
          <w:right w:w="30" w:type="dxa"/>
        </w:tblCellMar>
        <w:tblLook w:val="0000"/>
      </w:tblPr>
      <w:tblGrid>
        <w:gridCol w:w="939"/>
        <w:gridCol w:w="2154"/>
        <w:gridCol w:w="900"/>
        <w:gridCol w:w="1980"/>
        <w:gridCol w:w="900"/>
        <w:gridCol w:w="2501"/>
      </w:tblGrid>
      <w:tr w:rsidR="009E0CB4" w:rsidRPr="00BE0424" w:rsidTr="00D34BD5">
        <w:trPr>
          <w:tblCellSpacing w:w="0" w:type="dxa"/>
        </w:trPr>
        <w:tc>
          <w:tcPr>
            <w:tcW w:w="501" w:type="pct"/>
            <w:shd w:val="clear" w:color="auto" w:fill="BBCBD3"/>
            <w:vAlign w:val="center"/>
          </w:tcPr>
          <w:p w:rsidR="009E0CB4" w:rsidRPr="00BE0424" w:rsidRDefault="009E0CB4" w:rsidP="00D34BD5">
            <w:pPr>
              <w:spacing w:before="120" w:after="120"/>
              <w:jc w:val="right"/>
            </w:pPr>
            <w:r>
              <w:rPr>
                <w:noProof/>
                <w:lang w:val="en-US" w:eastAsia="en-US"/>
              </w:rPr>
              <w:drawing>
                <wp:inline distT="0" distB="0" distL="0" distR="0">
                  <wp:extent cx="286385" cy="286385"/>
                  <wp:effectExtent l="19050" t="0" r="0" b="0"/>
                  <wp:docPr id="50" name="Picture 19" descr="https://secure.dcsf.gov.uk/consultationsadmin/img/optionBo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ecure.dcsf.gov.uk/consultationsadmin/img/optionBox.gif"/>
                          <pic:cNvPicPr>
                            <a:picLocks noChangeAspect="1" noChangeArrowheads="1"/>
                          </pic:cNvPicPr>
                        </pic:nvPicPr>
                        <pic:blipFill>
                          <a:blip r:embed="rId15" r:link="rId16" cstate="print"/>
                          <a:srcRect/>
                          <a:stretch>
                            <a:fillRect/>
                          </a:stretch>
                        </pic:blipFill>
                        <pic:spPr bwMode="auto">
                          <a:xfrm>
                            <a:off x="0" y="0"/>
                            <a:ext cx="286385" cy="286385"/>
                          </a:xfrm>
                          <a:prstGeom prst="rect">
                            <a:avLst/>
                          </a:prstGeom>
                          <a:noFill/>
                          <a:ln w="9525">
                            <a:noFill/>
                            <a:miter lim="800000"/>
                            <a:headEnd/>
                            <a:tailEnd/>
                          </a:ln>
                        </pic:spPr>
                      </pic:pic>
                    </a:graphicData>
                  </a:graphic>
                </wp:inline>
              </w:drawing>
            </w:r>
          </w:p>
        </w:tc>
        <w:tc>
          <w:tcPr>
            <w:tcW w:w="1149" w:type="pct"/>
            <w:shd w:val="clear" w:color="auto" w:fill="BBCBD3"/>
            <w:vAlign w:val="center"/>
          </w:tcPr>
          <w:p w:rsidR="009E0CB4" w:rsidRPr="00BE0424" w:rsidRDefault="009E0CB4" w:rsidP="00D34BD5">
            <w:pPr>
              <w:spacing w:before="120" w:after="120"/>
            </w:pPr>
            <w:r w:rsidRPr="00BE0424">
              <w:t xml:space="preserve"> Yes</w:t>
            </w:r>
          </w:p>
        </w:tc>
        <w:tc>
          <w:tcPr>
            <w:tcW w:w="480" w:type="pct"/>
            <w:shd w:val="clear" w:color="auto" w:fill="BBCBD3"/>
            <w:vAlign w:val="center"/>
          </w:tcPr>
          <w:p w:rsidR="009E0CB4" w:rsidRPr="00BE0424" w:rsidRDefault="009E0CB4" w:rsidP="00D34BD5">
            <w:pPr>
              <w:spacing w:before="120" w:after="120"/>
              <w:jc w:val="right"/>
            </w:pPr>
            <w:r>
              <w:rPr>
                <w:noProof/>
                <w:lang w:val="en-US" w:eastAsia="en-US"/>
              </w:rPr>
              <w:drawing>
                <wp:inline distT="0" distB="0" distL="0" distR="0">
                  <wp:extent cx="286385" cy="286385"/>
                  <wp:effectExtent l="19050" t="0" r="0" b="0"/>
                  <wp:docPr id="51" name="Picture 20" descr="https://secure.dcsf.gov.uk/consultationsadmin/img/optionBo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ecure.dcsf.gov.uk/consultationsadmin/img/optionBox.gif"/>
                          <pic:cNvPicPr>
                            <a:picLocks noChangeAspect="1" noChangeArrowheads="1"/>
                          </pic:cNvPicPr>
                        </pic:nvPicPr>
                        <pic:blipFill>
                          <a:blip r:embed="rId15" r:link="rId16" cstate="print"/>
                          <a:srcRect/>
                          <a:stretch>
                            <a:fillRect/>
                          </a:stretch>
                        </pic:blipFill>
                        <pic:spPr bwMode="auto">
                          <a:xfrm>
                            <a:off x="0" y="0"/>
                            <a:ext cx="286385" cy="286385"/>
                          </a:xfrm>
                          <a:prstGeom prst="rect">
                            <a:avLst/>
                          </a:prstGeom>
                          <a:noFill/>
                          <a:ln w="9525">
                            <a:noFill/>
                            <a:miter lim="800000"/>
                            <a:headEnd/>
                            <a:tailEnd/>
                          </a:ln>
                        </pic:spPr>
                      </pic:pic>
                    </a:graphicData>
                  </a:graphic>
                </wp:inline>
              </w:drawing>
            </w:r>
          </w:p>
        </w:tc>
        <w:tc>
          <w:tcPr>
            <w:tcW w:w="1056" w:type="pct"/>
            <w:shd w:val="clear" w:color="auto" w:fill="BBCBD3"/>
            <w:vAlign w:val="center"/>
          </w:tcPr>
          <w:p w:rsidR="009E0CB4" w:rsidRPr="00BE0424" w:rsidRDefault="009E0CB4" w:rsidP="00D34BD5">
            <w:pPr>
              <w:spacing w:before="120" w:after="120"/>
            </w:pPr>
            <w:r w:rsidRPr="00BE0424">
              <w:t xml:space="preserve"> No</w:t>
            </w:r>
          </w:p>
        </w:tc>
        <w:tc>
          <w:tcPr>
            <w:tcW w:w="480" w:type="pct"/>
            <w:shd w:val="clear" w:color="auto" w:fill="BBCBD3"/>
            <w:vAlign w:val="center"/>
          </w:tcPr>
          <w:p w:rsidR="009E0CB4" w:rsidRPr="00BE0424" w:rsidRDefault="009E0CB4" w:rsidP="00D34BD5">
            <w:pPr>
              <w:spacing w:before="120" w:after="120"/>
              <w:jc w:val="right"/>
            </w:pPr>
            <w:r>
              <w:t>x</w:t>
            </w:r>
          </w:p>
        </w:tc>
        <w:tc>
          <w:tcPr>
            <w:tcW w:w="1334" w:type="pct"/>
            <w:shd w:val="clear" w:color="auto" w:fill="BBCBD3"/>
            <w:vAlign w:val="center"/>
          </w:tcPr>
          <w:p w:rsidR="009E0CB4" w:rsidRPr="00BE0424" w:rsidRDefault="009E0CB4" w:rsidP="00D34BD5">
            <w:pPr>
              <w:spacing w:before="120" w:after="120"/>
            </w:pPr>
            <w:r w:rsidRPr="00BE0424">
              <w:t xml:space="preserve"> Not Sure</w:t>
            </w:r>
          </w:p>
        </w:tc>
      </w:tr>
    </w:tbl>
    <w:p w:rsidR="009E0CB4" w:rsidRDefault="009E0CB4" w:rsidP="00214A4C">
      <w:pPr>
        <w:spacing w:after="24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60"/>
      </w:tblGrid>
      <w:tr w:rsidR="00073D32" w:rsidRPr="00DA679D" w:rsidTr="00DA679D">
        <w:trPr>
          <w:trHeight w:val="1440"/>
        </w:trPr>
        <w:tc>
          <w:tcPr>
            <w:tcW w:w="9360" w:type="dxa"/>
            <w:shd w:val="clear" w:color="auto" w:fill="auto"/>
          </w:tcPr>
          <w:p w:rsidR="0068785B" w:rsidRDefault="0068785B" w:rsidP="00825188">
            <w:pPr>
              <w:pStyle w:val="ListParagraph"/>
              <w:ind w:left="0"/>
            </w:pPr>
          </w:p>
          <w:p w:rsidR="00825188" w:rsidRDefault="0068785B" w:rsidP="00825188">
            <w:pPr>
              <w:pStyle w:val="ListParagraph"/>
              <w:ind w:left="0"/>
            </w:pPr>
            <w:r>
              <w:t xml:space="preserve">Because sensory impairment is a low incidence need specialist provision </w:t>
            </w:r>
            <w:r w:rsidR="00FE71AB">
              <w:t xml:space="preserve">for pupils with SI </w:t>
            </w:r>
            <w:r>
              <w:t xml:space="preserve">caters </w:t>
            </w:r>
            <w:r w:rsidR="003D1D6D">
              <w:t>for low</w:t>
            </w:r>
            <w:r>
              <w:t xml:space="preserve"> numbers </w:t>
            </w:r>
            <w:r w:rsidR="000108A9">
              <w:t xml:space="preserve">and </w:t>
            </w:r>
            <w:r w:rsidR="00FE71AB">
              <w:t>can</w:t>
            </w:r>
            <w:r>
              <w:t xml:space="preserve"> experience significant variations in pupils from year to year</w:t>
            </w:r>
            <w:r w:rsidR="00FE71AB">
              <w:t xml:space="preserve"> irrespective of the quality of education they provide. Replacing the current place funding approach could threaten their viability to the detriment of pupils on their roll.</w:t>
            </w:r>
            <w:r>
              <w:t xml:space="preserve">  </w:t>
            </w:r>
          </w:p>
          <w:p w:rsidR="0068785B" w:rsidRDefault="0068785B" w:rsidP="00825188">
            <w:pPr>
              <w:pStyle w:val="ListParagraph"/>
              <w:ind w:left="0"/>
            </w:pPr>
          </w:p>
          <w:p w:rsidR="00A1076E" w:rsidRDefault="000108A9" w:rsidP="00825188">
            <w:pPr>
              <w:pStyle w:val="ListParagraph"/>
              <w:ind w:left="0"/>
            </w:pPr>
            <w:r>
              <w:t>NatSIP is therefore concerned that a move from place funding system to a place plus funding system could create considerable uncertainty</w:t>
            </w:r>
            <w:r w:rsidR="00FE71AB">
              <w:t xml:space="preserve"> for parents </w:t>
            </w:r>
            <w:proofErr w:type="gramStart"/>
            <w:r w:rsidR="00FE71AB">
              <w:t xml:space="preserve">and </w:t>
            </w:r>
            <w:r>
              <w:t xml:space="preserve"> mak</w:t>
            </w:r>
            <w:r w:rsidR="00FE71AB">
              <w:t>e</w:t>
            </w:r>
            <w:proofErr w:type="gramEnd"/>
            <w:r>
              <w:t xml:space="preserve"> it difficult </w:t>
            </w:r>
            <w:r w:rsidR="00FE71AB">
              <w:t xml:space="preserve">for providers </w:t>
            </w:r>
            <w:r>
              <w:t>to plan.</w:t>
            </w:r>
            <w:r w:rsidR="00FE71AB">
              <w:t xml:space="preserve"> Indeed it could reduce even </w:t>
            </w:r>
            <w:proofErr w:type="spellStart"/>
            <w:r w:rsidR="00FE71AB">
              <w:t>futher</w:t>
            </w:r>
            <w:proofErr w:type="spellEnd"/>
            <w:r w:rsidR="00FE71AB">
              <w:t xml:space="preserve"> the incentive to be a provider.</w:t>
            </w:r>
          </w:p>
          <w:p w:rsidR="0068785B" w:rsidRDefault="00A1076E" w:rsidP="00363ECF">
            <w:pPr>
              <w:pStyle w:val="NormalWeb"/>
              <w:spacing w:before="120" w:beforeAutospacing="0" w:after="120" w:afterAutospacing="0"/>
            </w:pPr>
            <w:r>
              <w:t xml:space="preserve">A significant number of pupils with a sensory impairment are educated in small specialist provisions within mainstream schools. Small variations in the number of pupils with sensory impairment may have a disproportionate impact on these </w:t>
            </w:r>
            <w:r w:rsidR="000108A9">
              <w:t>schools who</w:t>
            </w:r>
            <w:r>
              <w:t xml:space="preserve"> find that they cannot afford the critical mass of specialist staff to meet the needs of the </w:t>
            </w:r>
            <w:r w:rsidR="000108A9">
              <w:t>lower number</w:t>
            </w:r>
            <w:r>
              <w:t xml:space="preserve"> on roll. This would undermine the sustainability of resource provisions and reduce choice for future families with a sensory impairment which is counter to what the SEN Green Paper is trying to achieve.</w:t>
            </w:r>
          </w:p>
          <w:p w:rsidR="0068785B" w:rsidRDefault="00A1076E" w:rsidP="00825188">
            <w:pPr>
              <w:pStyle w:val="NormalWeb"/>
              <w:spacing w:before="120" w:beforeAutospacing="0" w:after="120" w:afterAutospacing="0"/>
            </w:pPr>
            <w:r>
              <w:t xml:space="preserve">NatSIP urges the DfE to test new funding models </w:t>
            </w:r>
            <w:r w:rsidR="003D1D6D">
              <w:t xml:space="preserve">for small specialist provisions catering for sensory impairment </w:t>
            </w:r>
            <w:r>
              <w:t>before they are introduced</w:t>
            </w:r>
            <w:r w:rsidR="003D1D6D">
              <w:t>. Such testing should ensure that measures are introduced enable year to year variations to be managed without threatening the viability of the provision or the loss of specialist support required for those with sensory impairment who are remaining on their roll. These measures may include main</w:t>
            </w:r>
            <w:r w:rsidR="000108A9">
              <w:t xml:space="preserve">taining a place based funding approach for providers who because of the nature of low incidence needs are always going to have small numbers and </w:t>
            </w:r>
            <w:r w:rsidR="003D1D6D">
              <w:t xml:space="preserve">a </w:t>
            </w:r>
            <w:r w:rsidR="000108A9">
              <w:t>fluctuating roll</w:t>
            </w:r>
            <w:r w:rsidR="003D1D6D">
              <w:t xml:space="preserve"> irrespective of the quality of education they provide</w:t>
            </w:r>
            <w:r w:rsidR="000108A9">
              <w:t>.</w:t>
            </w:r>
          </w:p>
          <w:p w:rsidR="00073D32" w:rsidRPr="00DA679D" w:rsidRDefault="00073D32" w:rsidP="000108A9">
            <w:pPr>
              <w:pStyle w:val="ListParagraph"/>
              <w:ind w:left="0"/>
              <w:rPr>
                <w:rStyle w:val="Emphasis"/>
                <w:bCs/>
                <w:i w:val="0"/>
              </w:rPr>
            </w:pPr>
          </w:p>
        </w:tc>
      </w:tr>
    </w:tbl>
    <w:p w:rsidR="00073D32" w:rsidRDefault="00073D32" w:rsidP="00E739C0">
      <w:pPr>
        <w:spacing w:after="240"/>
      </w:pPr>
    </w:p>
    <w:p w:rsidR="005E46E9" w:rsidRDefault="005E46E9" w:rsidP="00E739C0">
      <w:pPr>
        <w:spacing w:after="240"/>
      </w:pPr>
    </w:p>
    <w:p w:rsidR="005E46E9" w:rsidRDefault="005E46E9" w:rsidP="00E739C0">
      <w:pPr>
        <w:spacing w:after="240"/>
      </w:pPr>
    </w:p>
    <w:p w:rsidR="005E46E9" w:rsidRDefault="005E46E9" w:rsidP="00E739C0">
      <w:pPr>
        <w:spacing w:after="240"/>
      </w:pPr>
    </w:p>
    <w:p w:rsidR="005E46E9" w:rsidRDefault="005E46E9" w:rsidP="00E739C0">
      <w:pPr>
        <w:spacing w:after="240"/>
      </w:pPr>
    </w:p>
    <w:p w:rsidR="005E46E9" w:rsidRDefault="005E46E9" w:rsidP="00E739C0">
      <w:pPr>
        <w:spacing w:after="240"/>
      </w:pPr>
    </w:p>
    <w:p w:rsidR="005E46E9" w:rsidRDefault="005E46E9" w:rsidP="00E739C0">
      <w:pPr>
        <w:spacing w:after="240"/>
      </w:pPr>
    </w:p>
    <w:p w:rsidR="005E46E9" w:rsidRDefault="005E46E9" w:rsidP="00E739C0">
      <w:pPr>
        <w:spacing w:after="240"/>
      </w:pPr>
    </w:p>
    <w:p w:rsidR="00E936DA" w:rsidRDefault="00E936DA" w:rsidP="00E739C0">
      <w:pPr>
        <w:tabs>
          <w:tab w:val="left" w:pos="720"/>
        </w:tabs>
        <w:spacing w:after="240"/>
        <w:rPr>
          <w:b/>
        </w:rPr>
      </w:pPr>
      <w:r w:rsidRPr="002200A4">
        <w:rPr>
          <w:b/>
        </w:rPr>
        <w:lastRenderedPageBreak/>
        <w:t xml:space="preserve">Question </w:t>
      </w:r>
      <w:r w:rsidR="00841619">
        <w:rPr>
          <w:b/>
        </w:rPr>
        <w:t>1</w:t>
      </w:r>
      <w:r w:rsidR="00C2696A">
        <w:rPr>
          <w:b/>
        </w:rPr>
        <w:t>5</w:t>
      </w:r>
      <w:r w:rsidRPr="002200A4">
        <w:rPr>
          <w:b/>
        </w:rPr>
        <w:t>:</w:t>
      </w:r>
      <w:r w:rsidRPr="00BE0424">
        <w:rPr>
          <w:b/>
        </w:rPr>
        <w:t xml:space="preserve"> Have you any further comments?</w:t>
      </w:r>
    </w:p>
    <w:p w:rsidR="00E739C0" w:rsidRPr="00BE0424" w:rsidRDefault="00E739C0" w:rsidP="00E739C0">
      <w:pPr>
        <w:spacing w:before="120" w:after="120"/>
        <w:rPr>
          <w:b/>
          <w: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60"/>
      </w:tblGrid>
      <w:tr w:rsidR="00E739C0" w:rsidRPr="00DA679D" w:rsidTr="00DA679D">
        <w:trPr>
          <w:trHeight w:val="1440"/>
        </w:trPr>
        <w:tc>
          <w:tcPr>
            <w:tcW w:w="9360" w:type="dxa"/>
            <w:shd w:val="clear" w:color="auto" w:fill="auto"/>
          </w:tcPr>
          <w:p w:rsidR="0068785B" w:rsidRPr="0068785B" w:rsidRDefault="0068785B" w:rsidP="0068785B">
            <w:pPr>
              <w:pStyle w:val="yiv582558494msonormal"/>
              <w:shd w:val="clear" w:color="auto" w:fill="FFFFFF"/>
              <w:rPr>
                <w:rStyle w:val="yiv582558494mark"/>
                <w:rFonts w:ascii="Arial" w:hAnsi="Arial" w:cs="Arial"/>
                <w:iCs/>
              </w:rPr>
            </w:pPr>
            <w:r w:rsidRPr="0068785B">
              <w:rPr>
                <w:rStyle w:val="yiv582558494mark"/>
                <w:rFonts w:ascii="Arial" w:hAnsi="Arial" w:cs="Arial"/>
                <w:iCs/>
              </w:rPr>
              <w:t>For purposes of this consultation NatSIP has used the following definition of low incidence needs</w:t>
            </w:r>
          </w:p>
          <w:p w:rsidR="0068785B" w:rsidRPr="0068785B" w:rsidRDefault="0068785B" w:rsidP="0068785B">
            <w:pPr>
              <w:pStyle w:val="yiv582558494msonormal"/>
              <w:shd w:val="clear" w:color="auto" w:fill="FFFFFF"/>
              <w:rPr>
                <w:rFonts w:ascii="Arial" w:hAnsi="Arial" w:cs="Arial"/>
                <w:i/>
              </w:rPr>
            </w:pPr>
            <w:r w:rsidRPr="0068785B">
              <w:rPr>
                <w:rStyle w:val="yiv582558494mark"/>
                <w:rFonts w:ascii="Arial" w:hAnsi="Arial" w:cs="Arial"/>
                <w:i/>
                <w:iCs/>
              </w:rPr>
              <w:t xml:space="preserve">Low incidence special educational need and disability (LISEND): </w:t>
            </w:r>
          </w:p>
          <w:p w:rsidR="0068785B" w:rsidRPr="0068785B" w:rsidRDefault="0068785B" w:rsidP="0068785B">
            <w:pPr>
              <w:pStyle w:val="yiv582558494msonormal"/>
              <w:numPr>
                <w:ilvl w:val="0"/>
                <w:numId w:val="36"/>
              </w:numPr>
              <w:shd w:val="clear" w:color="auto" w:fill="FFFFFF"/>
              <w:jc w:val="both"/>
              <w:rPr>
                <w:rFonts w:ascii="Arial" w:hAnsi="Arial" w:cs="Arial"/>
                <w:i/>
              </w:rPr>
            </w:pPr>
            <w:r w:rsidRPr="0068785B">
              <w:rPr>
                <w:rStyle w:val="yiv582558494yui320241335178402850976"/>
                <w:rFonts w:ascii="Arial" w:hAnsi="Arial" w:cs="Arial"/>
                <w:i/>
                <w:iCs/>
              </w:rPr>
              <w:t>A need which</w:t>
            </w:r>
            <w:r w:rsidRPr="0068785B">
              <w:rPr>
                <w:rStyle w:val="yiv582558494yui320241335178402850984"/>
                <w:rFonts w:ascii="Arial" w:hAnsi="Arial" w:cs="Arial"/>
                <w:i/>
                <w:iCs/>
              </w:rPr>
              <w:t xml:space="preserve"> has the potential to have an adverse impact on learning and development unless additional measures are taken to support the child/young person.</w:t>
            </w:r>
          </w:p>
          <w:p w:rsidR="0068785B" w:rsidRPr="0068785B" w:rsidRDefault="0068785B" w:rsidP="0068785B">
            <w:pPr>
              <w:pStyle w:val="yiv582558494msonormal"/>
              <w:numPr>
                <w:ilvl w:val="0"/>
                <w:numId w:val="36"/>
              </w:numPr>
              <w:shd w:val="clear" w:color="auto" w:fill="FFFFFF"/>
              <w:jc w:val="both"/>
              <w:rPr>
                <w:rFonts w:ascii="Arial" w:hAnsi="Arial" w:cs="Arial"/>
                <w:i/>
              </w:rPr>
            </w:pPr>
            <w:r w:rsidRPr="0068785B">
              <w:rPr>
                <w:rStyle w:val="yiv582558494yui320241335178402850988"/>
                <w:rFonts w:ascii="Arial" w:hAnsi="Arial" w:cs="Arial"/>
                <w:i/>
                <w:iCs/>
              </w:rPr>
              <w:t xml:space="preserve">The prevalence rate is so low </w:t>
            </w:r>
            <w:r w:rsidRPr="0068785B">
              <w:rPr>
                <w:rStyle w:val="yiv582558494yui320241335178402850996"/>
                <w:rFonts w:ascii="Arial" w:hAnsi="Arial" w:cs="Arial"/>
                <w:i/>
                <w:iCs/>
              </w:rPr>
              <w:t xml:space="preserve">that a </w:t>
            </w:r>
            <w:r w:rsidRPr="0068785B">
              <w:rPr>
                <w:rStyle w:val="yiv582558494yui3202413351784028501004"/>
                <w:rFonts w:ascii="Arial" w:hAnsi="Arial" w:cs="Arial"/>
                <w:i/>
                <w:iCs/>
              </w:rPr>
              <w:t>mainstream setting</w:t>
            </w:r>
            <w:r w:rsidRPr="0068785B">
              <w:rPr>
                <w:rStyle w:val="yiv582558494yui3202413351784028501012"/>
                <w:rFonts w:ascii="Arial" w:hAnsi="Arial" w:cs="Arial"/>
                <w:i/>
                <w:iCs/>
              </w:rPr>
              <w:t xml:space="preserve"> is unlikely to </w:t>
            </w:r>
            <w:r w:rsidRPr="0068785B">
              <w:rPr>
                <w:rStyle w:val="yiv2083060618yui3202413351784028501012"/>
                <w:rFonts w:ascii="Arial" w:hAnsi="Arial" w:cs="Arial"/>
                <w:i/>
              </w:rPr>
              <w:t>have sufficient knowledge and experience to meet these requirements</w:t>
            </w:r>
            <w:r w:rsidRPr="0068785B">
              <w:rPr>
                <w:rStyle w:val="yiv582558494yui3202413351784028501012"/>
                <w:rFonts w:ascii="Arial" w:hAnsi="Arial" w:cs="Arial"/>
                <w:i/>
                <w:iCs/>
              </w:rPr>
              <w:t xml:space="preserve">. Settings will need to obtain specialist support </w:t>
            </w:r>
            <w:r w:rsidRPr="0068785B">
              <w:rPr>
                <w:rStyle w:val="yiv582558494yui3202413351784028501020"/>
                <w:rFonts w:ascii="Arial" w:hAnsi="Arial" w:cs="Arial"/>
                <w:i/>
                <w:iCs/>
              </w:rPr>
              <w:t>and advice on how to ensure equitable access and progression (against national standards).</w:t>
            </w:r>
          </w:p>
          <w:p w:rsidR="00E739C0" w:rsidRPr="00A734A4" w:rsidRDefault="0068785B" w:rsidP="00A734A4">
            <w:pPr>
              <w:pStyle w:val="yiv582558494msonormal"/>
              <w:numPr>
                <w:ilvl w:val="0"/>
                <w:numId w:val="36"/>
              </w:numPr>
              <w:shd w:val="clear" w:color="auto" w:fill="FFFFFF"/>
              <w:spacing w:after="240" w:afterAutospacing="0"/>
              <w:rPr>
                <w:rStyle w:val="Emphasis"/>
                <w:rFonts w:ascii="Arial" w:hAnsi="Arial" w:cs="Arial"/>
                <w:iCs w:val="0"/>
              </w:rPr>
            </w:pPr>
            <w:r w:rsidRPr="0068785B">
              <w:rPr>
                <w:rStyle w:val="yiv582558494yui3202413351784028501024"/>
                <w:rFonts w:ascii="Arial" w:hAnsi="Arial" w:cs="Arial"/>
                <w:i/>
                <w:iCs/>
              </w:rPr>
              <w:t xml:space="preserve">The prevalence rate is so low </w:t>
            </w:r>
            <w:r w:rsidRPr="0068785B">
              <w:rPr>
                <w:rStyle w:val="yiv582558494yui3202413351784028501032"/>
                <w:rFonts w:ascii="Arial" w:hAnsi="Arial" w:cs="Arial"/>
                <w:i/>
                <w:iCs/>
              </w:rPr>
              <w:t>that any formula for allocating resources for additional needs, which is based on proxy indicators of need, will not reflect the true distribution of children and young people identified as having low incidence SEND.</w:t>
            </w:r>
          </w:p>
        </w:tc>
      </w:tr>
    </w:tbl>
    <w:p w:rsidR="005E46E9" w:rsidRDefault="005E46E9" w:rsidP="00710708">
      <w:pPr>
        <w:pStyle w:val="NormalWeb"/>
        <w:spacing w:before="120" w:beforeAutospacing="0" w:after="120" w:afterAutospacing="0"/>
      </w:pPr>
    </w:p>
    <w:p w:rsidR="005E46E9" w:rsidRDefault="005E46E9" w:rsidP="00710708">
      <w:pPr>
        <w:pStyle w:val="NormalWeb"/>
        <w:spacing w:before="120" w:beforeAutospacing="0" w:after="120" w:afterAutospacing="0"/>
      </w:pPr>
    </w:p>
    <w:p w:rsidR="005E46E9" w:rsidRDefault="005E46E9" w:rsidP="00710708">
      <w:pPr>
        <w:pStyle w:val="NormalWeb"/>
        <w:spacing w:before="120" w:beforeAutospacing="0" w:after="120" w:afterAutospacing="0"/>
      </w:pPr>
    </w:p>
    <w:p w:rsidR="005E46E9" w:rsidRDefault="005E46E9" w:rsidP="00710708">
      <w:pPr>
        <w:pStyle w:val="NormalWeb"/>
        <w:spacing w:before="120" w:beforeAutospacing="0" w:after="120" w:afterAutospacing="0"/>
      </w:pPr>
    </w:p>
    <w:p w:rsidR="005E46E9" w:rsidRDefault="005E46E9" w:rsidP="00710708">
      <w:pPr>
        <w:pStyle w:val="NormalWeb"/>
        <w:spacing w:before="120" w:beforeAutospacing="0" w:after="120" w:afterAutospacing="0"/>
      </w:pPr>
    </w:p>
    <w:p w:rsidR="005E46E9" w:rsidRDefault="005E46E9" w:rsidP="00710708">
      <w:pPr>
        <w:pStyle w:val="NormalWeb"/>
        <w:spacing w:before="120" w:beforeAutospacing="0" w:after="120" w:afterAutospacing="0"/>
      </w:pPr>
    </w:p>
    <w:p w:rsidR="005E46E9" w:rsidRDefault="005E46E9" w:rsidP="00710708">
      <w:pPr>
        <w:pStyle w:val="NormalWeb"/>
        <w:spacing w:before="120" w:beforeAutospacing="0" w:after="120" w:afterAutospacing="0"/>
      </w:pPr>
    </w:p>
    <w:p w:rsidR="00B979B4" w:rsidRDefault="002F73C0" w:rsidP="00710708">
      <w:pPr>
        <w:pStyle w:val="NormalWeb"/>
        <w:spacing w:before="120" w:beforeAutospacing="0" w:after="120" w:afterAutospacing="0"/>
      </w:pPr>
      <w:r>
        <w:t>T</w:t>
      </w:r>
      <w:r w:rsidR="00B979B4">
        <w:t>hank you for taking the time to let us have your views. We do not intend to acknowledge individual responses unless you place an 'X' in the box below.</w:t>
      </w:r>
    </w:p>
    <w:p w:rsidR="007B3F30" w:rsidRDefault="007B3F30" w:rsidP="007B3F30">
      <w:pPr>
        <w:pStyle w:val="NormalWeb"/>
        <w:spacing w:before="0" w:beforeAutospacing="0" w:after="240" w:afterAutospacing="0"/>
        <w:rPr>
          <w:b/>
          <w:bCs/>
        </w:rPr>
      </w:pPr>
    </w:p>
    <w:p w:rsidR="00B979B4" w:rsidRDefault="00B979B4" w:rsidP="007B3F30">
      <w:pPr>
        <w:pStyle w:val="NormalWeb"/>
        <w:spacing w:before="0" w:beforeAutospacing="0" w:after="240" w:afterAutospacing="0"/>
      </w:pPr>
      <w:r>
        <w:rPr>
          <w:b/>
          <w:bCs/>
        </w:rPr>
        <w:t xml:space="preserve">Please acknowledge this reply </w:t>
      </w:r>
      <w:r w:rsidR="004132DA">
        <w:rPr>
          <w:b/>
          <w:bCs/>
          <w:noProof/>
          <w:lang w:val="en-US" w:eastAsia="en-US"/>
        </w:rPr>
        <w:t>X</w:t>
      </w:r>
    </w:p>
    <w:p w:rsidR="007B3F30" w:rsidRDefault="007B3F30" w:rsidP="007B3F30">
      <w:pPr>
        <w:pStyle w:val="NormalWeb"/>
        <w:spacing w:before="0" w:beforeAutospacing="0" w:after="240" w:afterAutospacing="0"/>
      </w:pPr>
    </w:p>
    <w:p w:rsidR="00B979B4" w:rsidRDefault="00B979B4" w:rsidP="007B3F30">
      <w:pPr>
        <w:pStyle w:val="NormalWeb"/>
        <w:spacing w:before="0" w:beforeAutospacing="0" w:after="240" w:afterAutospacing="0"/>
      </w:pPr>
      <w:r>
        <w:t xml:space="preserve">Here at the Department for </w:t>
      </w:r>
      <w:r w:rsidR="00FD1178">
        <w:t>Education</w:t>
      </w:r>
      <w:r>
        <w:t xml:space="preserve"> we carry out our research on many different topics and consultations. As your views are valuable to us, would it be alright if we were to contact you again from time to time either for research or to send through consultation documents?</w:t>
      </w:r>
    </w:p>
    <w:p w:rsidR="007B3F30" w:rsidRDefault="007B3F30" w:rsidP="007B3F30">
      <w:pPr>
        <w:pStyle w:val="NormalWeb"/>
        <w:spacing w:before="0" w:beforeAutospacing="0" w:after="240" w:afterAutospacing="0"/>
      </w:pPr>
    </w:p>
    <w:tbl>
      <w:tblPr>
        <w:tblW w:w="5000" w:type="pct"/>
        <w:tblCellSpacing w:w="0" w:type="dxa"/>
        <w:shd w:val="clear" w:color="auto" w:fill="BBCBD3"/>
        <w:tblCellMar>
          <w:top w:w="30" w:type="dxa"/>
          <w:left w:w="30" w:type="dxa"/>
          <w:bottom w:w="30" w:type="dxa"/>
          <w:right w:w="30" w:type="dxa"/>
        </w:tblCellMar>
        <w:tblLook w:val="0000"/>
      </w:tblPr>
      <w:tblGrid>
        <w:gridCol w:w="8538"/>
        <w:gridCol w:w="836"/>
      </w:tblGrid>
      <w:tr w:rsidR="00B979B4">
        <w:trPr>
          <w:tblCellSpacing w:w="0" w:type="dxa"/>
        </w:trPr>
        <w:tc>
          <w:tcPr>
            <w:tcW w:w="0" w:type="auto"/>
            <w:shd w:val="clear" w:color="auto" w:fill="BBCBD3"/>
            <w:vAlign w:val="center"/>
          </w:tcPr>
          <w:p w:rsidR="00B979B4" w:rsidRDefault="007B3F30" w:rsidP="007B3F30">
            <w:pPr>
              <w:spacing w:after="240"/>
            </w:pPr>
            <w:r>
              <w:t xml:space="preserve">   </w:t>
            </w:r>
            <w:r w:rsidR="00B979B4">
              <w:t>Yes</w:t>
            </w:r>
            <w:r>
              <w:t xml:space="preserve">   </w:t>
            </w:r>
          </w:p>
        </w:tc>
        <w:tc>
          <w:tcPr>
            <w:tcW w:w="0" w:type="auto"/>
            <w:shd w:val="clear" w:color="auto" w:fill="BBCBD3"/>
            <w:vAlign w:val="center"/>
          </w:tcPr>
          <w:p w:rsidR="00B979B4" w:rsidRDefault="007B3F30" w:rsidP="007B3F30">
            <w:pPr>
              <w:spacing w:after="240"/>
            </w:pPr>
            <w:r>
              <w:t xml:space="preserve">   </w:t>
            </w:r>
          </w:p>
        </w:tc>
      </w:tr>
    </w:tbl>
    <w:p w:rsidR="007B3F30" w:rsidRDefault="007B3F30" w:rsidP="007B3F30">
      <w:pPr>
        <w:pStyle w:val="NormalWeb"/>
        <w:spacing w:before="0" w:beforeAutospacing="0" w:after="240" w:afterAutospacing="0"/>
      </w:pPr>
    </w:p>
    <w:p w:rsidR="00B979B4" w:rsidRDefault="00B979B4" w:rsidP="007B3F30">
      <w:pPr>
        <w:pStyle w:val="NormalWeb"/>
        <w:spacing w:before="0" w:beforeAutospacing="0" w:after="240" w:afterAutospacing="0"/>
      </w:pPr>
      <w:r>
        <w:lastRenderedPageBreak/>
        <w:t>All D</w:t>
      </w:r>
      <w:r w:rsidR="00FD1178">
        <w:t>fE</w:t>
      </w:r>
      <w:r>
        <w:t xml:space="preserve"> public consultations are required to conform to the following criteria within the Government Code of Practice on Consultation:</w:t>
      </w:r>
    </w:p>
    <w:p w:rsidR="00B979B4" w:rsidRDefault="00B979B4" w:rsidP="007B3F30">
      <w:pPr>
        <w:pStyle w:val="NormalWeb"/>
        <w:spacing w:before="0" w:beforeAutospacing="0" w:after="240" w:afterAutospacing="0"/>
      </w:pPr>
      <w:r>
        <w:t>Criterion 1: Formal consultation should take place at a stage when there is scope to influence the policy outcome.</w:t>
      </w:r>
      <w:r>
        <w:br/>
      </w:r>
      <w:r>
        <w:br/>
        <w:t>Criterion 2: Consultations should normally last for at least 12 weeks with consideration given to longer timescales where feasible and sensible.</w:t>
      </w:r>
      <w:r>
        <w:br/>
      </w:r>
      <w:r>
        <w:br/>
        <w:t>Criterion 3: Consultation documents should be clear about the consultation process, what is being proposed, the scope to influence and the expected costs and benefits of the proposals.</w:t>
      </w:r>
      <w:r>
        <w:br/>
      </w:r>
      <w:r>
        <w:br/>
        <w:t>Criterion 4: Consultation exercises should be designed to be accessible to, and clearly targeted at, those people the exercise is intended to reach.</w:t>
      </w:r>
      <w:r>
        <w:br/>
      </w:r>
      <w:r>
        <w:br/>
        <w:t xml:space="preserve">Criterion 5: Keeping the burden of consultation to a minimum is essential if consultations are to be effective and if </w:t>
      </w:r>
      <w:proofErr w:type="spellStart"/>
      <w:r>
        <w:t>consultees</w:t>
      </w:r>
      <w:proofErr w:type="spellEnd"/>
      <w:r>
        <w:t>’ buy-in to the process is to be obtained.</w:t>
      </w:r>
      <w:r>
        <w:br/>
      </w:r>
      <w:r>
        <w:br/>
        <w:t>Criterion 6: Consultation responses should be analysed carefully and clear feedback should be provided to participants following the consultation.</w:t>
      </w:r>
      <w:r>
        <w:br/>
      </w:r>
      <w:r>
        <w:br/>
        <w:t>Criterion 7: Officials running consultations should seek guidance in how to run an effective consultation exercise and share what they have learned from the experience.</w:t>
      </w:r>
    </w:p>
    <w:p w:rsidR="00A73A6D" w:rsidRDefault="00B979B4" w:rsidP="007B3F30">
      <w:pPr>
        <w:pStyle w:val="NormalWeb"/>
        <w:spacing w:before="0" w:beforeAutospacing="0" w:after="240" w:afterAutospacing="0"/>
      </w:pPr>
      <w:r>
        <w:t>If you have any comments on how D</w:t>
      </w:r>
      <w:r w:rsidR="00245CBC">
        <w:t>fE</w:t>
      </w:r>
      <w:r>
        <w:t xml:space="preserve"> consultations are conducted, please contact </w:t>
      </w:r>
      <w:r w:rsidR="00621B48">
        <w:t>Carole Edge</w:t>
      </w:r>
      <w:r w:rsidRPr="00621B48">
        <w:t xml:space="preserve">, </w:t>
      </w:r>
      <w:proofErr w:type="spellStart"/>
      <w:r w:rsidRPr="00621B48">
        <w:t>D</w:t>
      </w:r>
      <w:r w:rsidR="00245CBC" w:rsidRPr="00621B48">
        <w:t>fE</w:t>
      </w:r>
      <w:proofErr w:type="spellEnd"/>
      <w:r w:rsidRPr="00621B48">
        <w:t xml:space="preserve"> Consultation Co-ordinator, </w:t>
      </w:r>
      <w:proofErr w:type="spellStart"/>
      <w:r w:rsidRPr="00621B48">
        <w:t>tel</w:t>
      </w:r>
      <w:proofErr w:type="spellEnd"/>
      <w:r w:rsidRPr="00621B48">
        <w:t>: 01928 7</w:t>
      </w:r>
      <w:r w:rsidR="00A73A6D">
        <w:t>38060</w:t>
      </w:r>
      <w:r w:rsidRPr="00621B48">
        <w:t xml:space="preserve">/ email: </w:t>
      </w:r>
      <w:hyperlink r:id="rId18" w:history="1">
        <w:r w:rsidR="00A73A6D" w:rsidRPr="00DA7ABC">
          <w:rPr>
            <w:rStyle w:val="Hyperlink"/>
          </w:rPr>
          <w:t>carole.edge@education.gsi.gov.uk</w:t>
        </w:r>
      </w:hyperlink>
    </w:p>
    <w:p w:rsidR="00B979B4" w:rsidRDefault="00B979B4" w:rsidP="007B3F30">
      <w:pPr>
        <w:pStyle w:val="NormalWeb"/>
        <w:spacing w:before="0" w:beforeAutospacing="0" w:after="240" w:afterAutospacing="0"/>
        <w:jc w:val="center"/>
      </w:pPr>
      <w:r>
        <w:rPr>
          <w:b/>
          <w:bCs/>
        </w:rPr>
        <w:t>Thank you for taking time to respond to this consultation.</w:t>
      </w:r>
    </w:p>
    <w:p w:rsidR="00B979B4" w:rsidRDefault="00B979B4" w:rsidP="007B3F30">
      <w:pPr>
        <w:pStyle w:val="NormalWeb"/>
        <w:spacing w:before="0" w:beforeAutospacing="0" w:after="240" w:afterAutospacing="0"/>
      </w:pPr>
      <w:r>
        <w:t xml:space="preserve">Completed questionnaires and other responses should be sent to the address shown below by </w:t>
      </w:r>
      <w:r w:rsidR="00DD5792">
        <w:t>21st May 2012</w:t>
      </w:r>
    </w:p>
    <w:p w:rsidR="00FD1178" w:rsidRDefault="00FD1178" w:rsidP="00FD1178">
      <w:pPr>
        <w:pStyle w:val="NormalWeb"/>
        <w:spacing w:before="0" w:beforeAutospacing="0" w:after="240" w:afterAutospacing="0"/>
        <w:rPr>
          <w:color w:val="1F497D"/>
        </w:rPr>
      </w:pPr>
      <w:r>
        <w:t xml:space="preserve">Send by e-mail to: </w:t>
      </w:r>
      <w:hyperlink r:id="rId19" w:history="1">
        <w:r w:rsidR="00A73A6D" w:rsidRPr="00A73A6D">
          <w:rPr>
            <w:rStyle w:val="Hyperlink"/>
          </w:rPr>
          <w:t>schoolfunding.consultation@education.gsi.gov.uk</w:t>
        </w:r>
      </w:hyperlink>
    </w:p>
    <w:p w:rsidR="00393556" w:rsidRDefault="00B979B4" w:rsidP="00393556">
      <w:pPr>
        <w:pStyle w:val="NormalWeb"/>
        <w:spacing w:before="0" w:beforeAutospacing="0" w:after="240" w:afterAutospacing="0"/>
      </w:pPr>
      <w:r>
        <w:t>Send by post to: </w:t>
      </w:r>
    </w:p>
    <w:p w:rsidR="00393556" w:rsidRPr="00A73A6D" w:rsidRDefault="00393556" w:rsidP="00393556">
      <w:pPr>
        <w:pStyle w:val="NormalWeb"/>
        <w:spacing w:before="0" w:beforeAutospacing="0" w:after="0" w:afterAutospacing="0"/>
      </w:pPr>
      <w:r w:rsidRPr="00A73A6D">
        <w:t xml:space="preserve">Ian </w:t>
      </w:r>
      <w:proofErr w:type="spellStart"/>
      <w:r w:rsidRPr="00A73A6D">
        <w:t>McVicar</w:t>
      </w:r>
      <w:proofErr w:type="spellEnd"/>
      <w:r w:rsidRPr="00A73A6D">
        <w:br/>
      </w:r>
      <w:r w:rsidR="00FD1178" w:rsidRPr="00A73A6D">
        <w:t>Funding</w:t>
      </w:r>
      <w:r w:rsidR="0023407C" w:rsidRPr="00A73A6D">
        <w:t xml:space="preserve"> Policy and Efficiency</w:t>
      </w:r>
      <w:r w:rsidR="00FD1178" w:rsidRPr="00A73A6D">
        <w:t xml:space="preserve"> Team</w:t>
      </w:r>
    </w:p>
    <w:p w:rsidR="00B979B4" w:rsidRDefault="00FD1178" w:rsidP="00393556">
      <w:pPr>
        <w:pStyle w:val="NormalWeb"/>
        <w:spacing w:before="0" w:beforeAutospacing="0" w:after="240" w:afterAutospacing="0"/>
      </w:pPr>
      <w:r w:rsidRPr="00A73A6D">
        <w:t>4</w:t>
      </w:r>
      <w:r w:rsidRPr="00A73A6D">
        <w:rPr>
          <w:vertAlign w:val="superscript"/>
        </w:rPr>
        <w:t>th</w:t>
      </w:r>
      <w:r w:rsidR="00393556" w:rsidRPr="00A73A6D">
        <w:t xml:space="preserve"> </w:t>
      </w:r>
      <w:smartTag w:uri="urn:schemas-microsoft-com:office:smarttags" w:element="address">
        <w:smartTag w:uri="urn:schemas-microsoft-com:office:smarttags" w:element="Street">
          <w:r w:rsidR="00393556" w:rsidRPr="00A73A6D">
            <w:t>Floor</w:t>
          </w:r>
          <w:r w:rsidR="00393556" w:rsidRPr="00A73A6D">
            <w:br/>
            <w:t>Sanctuary Buildings</w:t>
          </w:r>
          <w:r w:rsidR="00393556" w:rsidRPr="00A73A6D">
            <w:br/>
            <w:t>Great Smith Street</w:t>
          </w:r>
        </w:smartTag>
        <w:r w:rsidR="00393556" w:rsidRPr="00A73A6D">
          <w:br/>
        </w:r>
        <w:smartTag w:uri="urn:schemas-microsoft-com:office:smarttags" w:element="City">
          <w:r w:rsidR="00393556" w:rsidRPr="00A73A6D">
            <w:t>London</w:t>
          </w:r>
        </w:smartTag>
        <w:r w:rsidR="00393556" w:rsidRPr="00A73A6D">
          <w:br/>
        </w:r>
        <w:smartTag w:uri="urn:schemas-microsoft-com:office:smarttags" w:element="PostalCode">
          <w:r w:rsidR="00393556" w:rsidRPr="00A73A6D">
            <w:t>SW1P 3BT</w:t>
          </w:r>
        </w:smartTag>
      </w:smartTag>
      <w:r w:rsidR="00393556">
        <w:t xml:space="preserve"> </w:t>
      </w:r>
    </w:p>
    <w:p w:rsidR="00FD1178" w:rsidRDefault="00FD1178" w:rsidP="007B3F30">
      <w:pPr>
        <w:pStyle w:val="NormalWeb"/>
        <w:spacing w:before="0" w:beforeAutospacing="0" w:after="240" w:afterAutospacing="0"/>
      </w:pPr>
    </w:p>
    <w:sectPr w:rsidR="00FD1178" w:rsidSect="00073D32">
      <w:pgSz w:w="11906" w:h="16838" w:code="9"/>
      <w:pgMar w:top="1440" w:right="1152"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6429" w:rsidRDefault="00406429">
      <w:r>
        <w:separator/>
      </w:r>
    </w:p>
  </w:endnote>
  <w:endnote w:type="continuationSeparator" w:id="0">
    <w:p w:rsidR="00406429" w:rsidRDefault="004064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Shell Dlg">
    <w:panose1 w:val="020B0604020202020204"/>
    <w:charset w:val="00"/>
    <w:family w:val="swiss"/>
    <w:pitch w:val="variable"/>
    <w:sig w:usb0="E1002AFF" w:usb1="C0000002"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6429" w:rsidRDefault="00406429">
      <w:r>
        <w:separator/>
      </w:r>
    </w:p>
  </w:footnote>
  <w:footnote w:type="continuationSeparator" w:id="0">
    <w:p w:rsidR="00406429" w:rsidRDefault="004064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5666B"/>
    <w:multiLevelType w:val="hybridMultilevel"/>
    <w:tmpl w:val="1FD6C834"/>
    <w:lvl w:ilvl="0" w:tplc="376C8AA4">
      <w:start w:val="1"/>
      <w:numFmt w:val="lowerLetter"/>
      <w:lvlText w:val="%1)"/>
      <w:lvlJc w:val="left"/>
      <w:pPr>
        <w:ind w:left="108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0A4705EE"/>
    <w:multiLevelType w:val="hybridMultilevel"/>
    <w:tmpl w:val="737CE6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70215B"/>
    <w:multiLevelType w:val="hybridMultilevel"/>
    <w:tmpl w:val="1FD6C834"/>
    <w:lvl w:ilvl="0" w:tplc="376C8AA4">
      <w:start w:val="1"/>
      <w:numFmt w:val="lowerLetter"/>
      <w:lvlText w:val="%1)"/>
      <w:lvlJc w:val="left"/>
      <w:pPr>
        <w:ind w:left="108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nsid w:val="0B141FF4"/>
    <w:multiLevelType w:val="hybridMultilevel"/>
    <w:tmpl w:val="225C7D96"/>
    <w:lvl w:ilvl="0" w:tplc="A7480D06">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0B8B7CFA"/>
    <w:multiLevelType w:val="hybridMultilevel"/>
    <w:tmpl w:val="467C8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FC560E"/>
    <w:multiLevelType w:val="hybridMultilevel"/>
    <w:tmpl w:val="37DAF6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0F0857B7"/>
    <w:multiLevelType w:val="hybridMultilevel"/>
    <w:tmpl w:val="7C3C7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03905C6"/>
    <w:multiLevelType w:val="multilevel"/>
    <w:tmpl w:val="3796E56A"/>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1440"/>
        </w:tabs>
        <w:ind w:left="1440" w:hanging="720"/>
      </w:pPr>
      <w:rPr>
        <w:rFonts w:cs="Times New Roman" w:hint="default"/>
      </w:rPr>
    </w:lvl>
    <w:lvl w:ilvl="2">
      <w:start w:val="1"/>
      <w:numFmt w:val="lowerRoman"/>
      <w:lvlText w:val="%3)"/>
      <w:lvlJc w:val="left"/>
      <w:pPr>
        <w:tabs>
          <w:tab w:val="num" w:pos="2160"/>
        </w:tabs>
        <w:ind w:left="2160" w:hanging="720"/>
      </w:pPr>
      <w:rPr>
        <w:rFonts w:ascii="Arial" w:hAnsi="Arial" w:cs="Times New Roman" w:hint="default"/>
        <w:color w:val="auto"/>
        <w:sz w:val="22"/>
        <w:szCs w:val="22"/>
      </w:rPr>
    </w:lvl>
    <w:lvl w:ilvl="3">
      <w:start w:val="1"/>
      <w:numFmt w:val="lowerLetter"/>
      <w:lvlText w:val="%4)"/>
      <w:lvlJc w:val="left"/>
      <w:pPr>
        <w:tabs>
          <w:tab w:val="num" w:pos="2880"/>
        </w:tabs>
        <w:ind w:left="2880" w:hanging="720"/>
      </w:pPr>
      <w:rPr>
        <w:rFonts w:cs="Times New Roman" w:hint="default"/>
      </w:rPr>
    </w:lvl>
    <w:lvl w:ilvl="4">
      <w:start w:val="1"/>
      <w:numFmt w:val="decimal"/>
      <w:lvlText w:val="(%5)"/>
      <w:lvlJc w:val="left"/>
      <w:pPr>
        <w:tabs>
          <w:tab w:val="num" w:pos="3600"/>
        </w:tabs>
        <w:ind w:left="3600" w:hanging="720"/>
      </w:pPr>
      <w:rPr>
        <w:rFonts w:cs="Times New Roman" w:hint="default"/>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8">
    <w:nsid w:val="12BD06CD"/>
    <w:multiLevelType w:val="hybridMultilevel"/>
    <w:tmpl w:val="D69A7D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nsid w:val="260B2529"/>
    <w:multiLevelType w:val="multilevel"/>
    <w:tmpl w:val="65722B18"/>
    <w:lvl w:ilvl="0">
      <w:start w:val="1"/>
      <w:numFmt w:val="decimal"/>
      <w:lvlRestart w:val="0"/>
      <w:pStyle w:val="DeptOutNumbered"/>
      <w:lvlText w:val="%1."/>
      <w:lvlJc w:val="left"/>
      <w:pPr>
        <w:tabs>
          <w:tab w:val="num" w:pos="720"/>
        </w:tabs>
      </w:pPr>
      <w:rPr>
        <w:rFonts w:cs="Times New Roman" w:hint="default"/>
      </w:rPr>
    </w:lvl>
    <w:lvl w:ilvl="1">
      <w:start w:val="1"/>
      <w:numFmt w:val="lowerLetter"/>
      <w:lvlText w:val="%2."/>
      <w:lvlJc w:val="left"/>
      <w:pPr>
        <w:tabs>
          <w:tab w:val="num" w:pos="1440"/>
        </w:tabs>
        <w:ind w:left="1440" w:hanging="720"/>
      </w:pPr>
      <w:rPr>
        <w:rFonts w:cs="Times New Roman" w:hint="default"/>
      </w:rPr>
    </w:lvl>
    <w:lvl w:ilvl="2">
      <w:start w:val="1"/>
      <w:numFmt w:val="lowerRoman"/>
      <w:lvlText w:val="%3)"/>
      <w:lvlJc w:val="left"/>
      <w:pPr>
        <w:tabs>
          <w:tab w:val="num" w:pos="2160"/>
        </w:tabs>
        <w:ind w:left="2160" w:hanging="720"/>
      </w:pPr>
      <w:rPr>
        <w:rFonts w:ascii="Arial" w:hAnsi="Arial" w:cs="Times New Roman" w:hint="default"/>
        <w:color w:val="auto"/>
        <w:sz w:val="22"/>
        <w:szCs w:val="22"/>
      </w:rPr>
    </w:lvl>
    <w:lvl w:ilvl="3">
      <w:start w:val="1"/>
      <w:numFmt w:val="lowerLetter"/>
      <w:lvlText w:val="%4)"/>
      <w:lvlJc w:val="left"/>
      <w:pPr>
        <w:tabs>
          <w:tab w:val="num" w:pos="2880"/>
        </w:tabs>
        <w:ind w:left="2880" w:hanging="720"/>
      </w:pPr>
      <w:rPr>
        <w:rFonts w:cs="Times New Roman" w:hint="default"/>
      </w:rPr>
    </w:lvl>
    <w:lvl w:ilvl="4">
      <w:start w:val="1"/>
      <w:numFmt w:val="decimal"/>
      <w:lvlText w:val="(%5)"/>
      <w:lvlJc w:val="left"/>
      <w:pPr>
        <w:tabs>
          <w:tab w:val="num" w:pos="3600"/>
        </w:tabs>
        <w:ind w:left="3600" w:hanging="720"/>
      </w:pPr>
      <w:rPr>
        <w:rFonts w:cs="Times New Roman" w:hint="default"/>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11">
    <w:nsid w:val="266F2F18"/>
    <w:multiLevelType w:val="hybridMultilevel"/>
    <w:tmpl w:val="5F5CE432"/>
    <w:lvl w:ilvl="0" w:tplc="D66EE024">
      <w:start w:val="1"/>
      <w:numFmt w:val="lowerRoman"/>
      <w:lvlText w:val="(%1)"/>
      <w:lvlJc w:val="left"/>
      <w:pPr>
        <w:ind w:left="360" w:hanging="360"/>
      </w:pPr>
      <w:rPr>
        <w:rFonts w:ascii="Arial" w:eastAsia="Times New Roman" w:hAnsi="Arial" w:cs="Arial"/>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7AC252E"/>
    <w:multiLevelType w:val="hybridMultilevel"/>
    <w:tmpl w:val="67942AAC"/>
    <w:lvl w:ilvl="0" w:tplc="571A0BA6">
      <w:start w:val="1"/>
      <w:numFmt w:val="lowerLetter"/>
      <w:lvlText w:val="%1)"/>
      <w:lvlJc w:val="left"/>
      <w:pPr>
        <w:tabs>
          <w:tab w:val="num" w:pos="720"/>
        </w:tabs>
        <w:ind w:left="720" w:hanging="360"/>
      </w:pPr>
      <w:rPr>
        <w:rFonts w:hint="default"/>
        <w:sz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289B6AB3"/>
    <w:multiLevelType w:val="hybridMultilevel"/>
    <w:tmpl w:val="499EB2A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2A293347"/>
    <w:multiLevelType w:val="multilevel"/>
    <w:tmpl w:val="E592ACF8"/>
    <w:lvl w:ilvl="0">
      <w:start w:val="1"/>
      <w:numFmt w:val="decimal"/>
      <w:lvlText w:val="%1."/>
      <w:lvlJc w:val="left"/>
      <w:pPr>
        <w:ind w:left="737" w:hanging="737"/>
      </w:pPr>
      <w:rPr>
        <w:rFonts w:cs="Times New Roman" w:hint="default"/>
        <w:b/>
      </w:rPr>
    </w:lvl>
    <w:lvl w:ilvl="1">
      <w:start w:val="1"/>
      <w:numFmt w:val="decimal"/>
      <w:lvlText w:val="%1.%2."/>
      <w:lvlJc w:val="left"/>
      <w:pPr>
        <w:ind w:left="737" w:hanging="737"/>
      </w:pPr>
      <w:rPr>
        <w:rFonts w:cs="Times New Roman" w:hint="default"/>
        <w:b w:val="0"/>
      </w:rPr>
    </w:lvl>
    <w:lvl w:ilvl="2">
      <w:start w:val="1"/>
      <w:numFmt w:val="decimal"/>
      <w:lvlText w:val="%1.%2.%3."/>
      <w:lvlJc w:val="left"/>
      <w:pPr>
        <w:ind w:left="737" w:hanging="737"/>
      </w:pPr>
      <w:rPr>
        <w:rFonts w:cs="Times New Roman" w:hint="default"/>
        <w:b w:val="0"/>
      </w:rPr>
    </w:lvl>
    <w:lvl w:ilvl="3">
      <w:start w:val="1"/>
      <w:numFmt w:val="lowerLetter"/>
      <w:lvlText w:val="%4)"/>
      <w:lvlJc w:val="left"/>
      <w:pPr>
        <w:ind w:left="1134" w:hanging="340"/>
      </w:pPr>
      <w:rPr>
        <w:rFonts w:cs="Times New Roman" w:hint="default"/>
      </w:rPr>
    </w:lvl>
    <w:lvl w:ilvl="4">
      <w:start w:val="1"/>
      <w:numFmt w:val="decimal"/>
      <w:lvlText w:val="%1.%2.%3.%4.%5."/>
      <w:lvlJc w:val="left"/>
      <w:pPr>
        <w:ind w:left="357" w:hanging="357"/>
      </w:pPr>
      <w:rPr>
        <w:rFonts w:cs="Times New Roman" w:hint="default"/>
      </w:rPr>
    </w:lvl>
    <w:lvl w:ilvl="5">
      <w:start w:val="1"/>
      <w:numFmt w:val="decimal"/>
      <w:lvlText w:val="%1.%2.%3.%4.%5.%6."/>
      <w:lvlJc w:val="left"/>
      <w:pPr>
        <w:ind w:left="357" w:hanging="357"/>
      </w:pPr>
      <w:rPr>
        <w:rFonts w:cs="Times New Roman" w:hint="default"/>
      </w:rPr>
    </w:lvl>
    <w:lvl w:ilvl="6">
      <w:start w:val="1"/>
      <w:numFmt w:val="decimal"/>
      <w:lvlText w:val="%1.%2.%3.%4.%5.%6.%7."/>
      <w:lvlJc w:val="left"/>
      <w:pPr>
        <w:ind w:left="357" w:hanging="357"/>
      </w:pPr>
      <w:rPr>
        <w:rFonts w:cs="Times New Roman" w:hint="default"/>
      </w:rPr>
    </w:lvl>
    <w:lvl w:ilvl="7">
      <w:start w:val="1"/>
      <w:numFmt w:val="decimal"/>
      <w:lvlText w:val="%1.%2.%3.%4.%5.%6.%7.%8."/>
      <w:lvlJc w:val="left"/>
      <w:pPr>
        <w:ind w:left="357" w:hanging="357"/>
      </w:pPr>
      <w:rPr>
        <w:rFonts w:cs="Times New Roman" w:hint="default"/>
      </w:rPr>
    </w:lvl>
    <w:lvl w:ilvl="8">
      <w:start w:val="1"/>
      <w:numFmt w:val="decimal"/>
      <w:lvlText w:val="%1.%2.%3.%4.%5.%6.%7.%8.%9."/>
      <w:lvlJc w:val="left"/>
      <w:pPr>
        <w:ind w:left="357" w:hanging="357"/>
      </w:pPr>
      <w:rPr>
        <w:rFonts w:cs="Times New Roman" w:hint="default"/>
      </w:rPr>
    </w:lvl>
  </w:abstractNum>
  <w:abstractNum w:abstractNumId="15">
    <w:nsid w:val="2BA1037D"/>
    <w:multiLevelType w:val="multilevel"/>
    <w:tmpl w:val="F4CA6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0872F1"/>
    <w:multiLevelType w:val="hybridMultilevel"/>
    <w:tmpl w:val="E766C85A"/>
    <w:lvl w:ilvl="0" w:tplc="9EF22104">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E6645F1"/>
    <w:multiLevelType w:val="hybridMultilevel"/>
    <w:tmpl w:val="417A4F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F8C5A45"/>
    <w:multiLevelType w:val="hybridMultilevel"/>
    <w:tmpl w:val="98BAA3F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33E811A8"/>
    <w:multiLevelType w:val="hybridMultilevel"/>
    <w:tmpl w:val="7C8698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7C06E59"/>
    <w:multiLevelType w:val="hybridMultilevel"/>
    <w:tmpl w:val="1E668F04"/>
    <w:lvl w:ilvl="0" w:tplc="D66EE024">
      <w:start w:val="1"/>
      <w:numFmt w:val="lowerRoman"/>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9E49DE"/>
    <w:multiLevelType w:val="hybridMultilevel"/>
    <w:tmpl w:val="28CC7390"/>
    <w:lvl w:ilvl="0" w:tplc="39746F7A">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DD43A31"/>
    <w:multiLevelType w:val="hybridMultilevel"/>
    <w:tmpl w:val="3246F714"/>
    <w:lvl w:ilvl="0" w:tplc="9C4A710A">
      <w:start w:val="1"/>
      <w:numFmt w:val="lowerLetter"/>
      <w:lvlText w:val="%1)"/>
      <w:lvlJc w:val="left"/>
      <w:pPr>
        <w:tabs>
          <w:tab w:val="num" w:pos="1080"/>
        </w:tabs>
        <w:ind w:left="1080" w:hanging="360"/>
      </w:pPr>
      <w:rPr>
        <w:rFonts w:cs="Times New Roman" w:hint="default"/>
      </w:rPr>
    </w:lvl>
    <w:lvl w:ilvl="1" w:tplc="08090003">
      <w:start w:val="1"/>
      <w:numFmt w:val="lowerLetter"/>
      <w:lvlText w:val="%2."/>
      <w:lvlJc w:val="left"/>
      <w:pPr>
        <w:tabs>
          <w:tab w:val="num" w:pos="1080"/>
        </w:tabs>
        <w:ind w:left="1080" w:hanging="360"/>
      </w:pPr>
      <w:rPr>
        <w:rFonts w:cs="Times New Roman"/>
      </w:rPr>
    </w:lvl>
    <w:lvl w:ilvl="2" w:tplc="08090005">
      <w:start w:val="1"/>
      <w:numFmt w:val="lowerRoman"/>
      <w:lvlText w:val="%3."/>
      <w:lvlJc w:val="right"/>
      <w:pPr>
        <w:tabs>
          <w:tab w:val="num" w:pos="1800"/>
        </w:tabs>
        <w:ind w:left="1800" w:hanging="180"/>
      </w:pPr>
      <w:rPr>
        <w:rFonts w:cs="Times New Roman"/>
      </w:rPr>
    </w:lvl>
    <w:lvl w:ilvl="3" w:tplc="08090001" w:tentative="1">
      <w:start w:val="1"/>
      <w:numFmt w:val="decimal"/>
      <w:lvlText w:val="%4."/>
      <w:lvlJc w:val="left"/>
      <w:pPr>
        <w:tabs>
          <w:tab w:val="num" w:pos="2520"/>
        </w:tabs>
        <w:ind w:left="2520" w:hanging="360"/>
      </w:pPr>
      <w:rPr>
        <w:rFonts w:cs="Times New Roman"/>
      </w:rPr>
    </w:lvl>
    <w:lvl w:ilvl="4" w:tplc="08090003" w:tentative="1">
      <w:start w:val="1"/>
      <w:numFmt w:val="lowerLetter"/>
      <w:lvlText w:val="%5."/>
      <w:lvlJc w:val="left"/>
      <w:pPr>
        <w:tabs>
          <w:tab w:val="num" w:pos="3240"/>
        </w:tabs>
        <w:ind w:left="3240" w:hanging="360"/>
      </w:pPr>
      <w:rPr>
        <w:rFonts w:cs="Times New Roman"/>
      </w:rPr>
    </w:lvl>
    <w:lvl w:ilvl="5" w:tplc="08090005" w:tentative="1">
      <w:start w:val="1"/>
      <w:numFmt w:val="lowerRoman"/>
      <w:lvlText w:val="%6."/>
      <w:lvlJc w:val="right"/>
      <w:pPr>
        <w:tabs>
          <w:tab w:val="num" w:pos="3960"/>
        </w:tabs>
        <w:ind w:left="3960" w:hanging="180"/>
      </w:pPr>
      <w:rPr>
        <w:rFonts w:cs="Times New Roman"/>
      </w:rPr>
    </w:lvl>
    <w:lvl w:ilvl="6" w:tplc="08090001" w:tentative="1">
      <w:start w:val="1"/>
      <w:numFmt w:val="decimal"/>
      <w:lvlText w:val="%7."/>
      <w:lvlJc w:val="left"/>
      <w:pPr>
        <w:tabs>
          <w:tab w:val="num" w:pos="4680"/>
        </w:tabs>
        <w:ind w:left="4680" w:hanging="360"/>
      </w:pPr>
      <w:rPr>
        <w:rFonts w:cs="Times New Roman"/>
      </w:rPr>
    </w:lvl>
    <w:lvl w:ilvl="7" w:tplc="08090003" w:tentative="1">
      <w:start w:val="1"/>
      <w:numFmt w:val="lowerLetter"/>
      <w:lvlText w:val="%8."/>
      <w:lvlJc w:val="left"/>
      <w:pPr>
        <w:tabs>
          <w:tab w:val="num" w:pos="5400"/>
        </w:tabs>
        <w:ind w:left="5400" w:hanging="360"/>
      </w:pPr>
      <w:rPr>
        <w:rFonts w:cs="Times New Roman"/>
      </w:rPr>
    </w:lvl>
    <w:lvl w:ilvl="8" w:tplc="08090005" w:tentative="1">
      <w:start w:val="1"/>
      <w:numFmt w:val="lowerRoman"/>
      <w:lvlText w:val="%9."/>
      <w:lvlJc w:val="right"/>
      <w:pPr>
        <w:tabs>
          <w:tab w:val="num" w:pos="6120"/>
        </w:tabs>
        <w:ind w:left="6120" w:hanging="180"/>
      </w:pPr>
      <w:rPr>
        <w:rFonts w:cs="Times New Roman"/>
      </w:rPr>
    </w:lvl>
  </w:abstractNum>
  <w:abstractNum w:abstractNumId="23">
    <w:nsid w:val="4C621933"/>
    <w:multiLevelType w:val="hybridMultilevel"/>
    <w:tmpl w:val="4D182A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D266B28"/>
    <w:multiLevelType w:val="multilevel"/>
    <w:tmpl w:val="D04222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nsid w:val="51D04E0C"/>
    <w:multiLevelType w:val="hybridMultilevel"/>
    <w:tmpl w:val="C28630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4976A6E"/>
    <w:multiLevelType w:val="hybridMultilevel"/>
    <w:tmpl w:val="C28630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53B6F29"/>
    <w:multiLevelType w:val="hybridMultilevel"/>
    <w:tmpl w:val="8424FB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9B06CCB"/>
    <w:multiLevelType w:val="hybridMultilevel"/>
    <w:tmpl w:val="35B8241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355D3C"/>
    <w:multiLevelType w:val="hybridMultilevel"/>
    <w:tmpl w:val="1ABCE4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F2C5F47"/>
    <w:multiLevelType w:val="hybridMultilevel"/>
    <w:tmpl w:val="D6700EB4"/>
    <w:lvl w:ilvl="0" w:tplc="BADAF5F2">
      <w:start w:val="1"/>
      <w:numFmt w:val="bullet"/>
      <w:lvlRestart w:val="0"/>
      <w:pStyle w:val="DfESBullets"/>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31">
    <w:nsid w:val="67AD3668"/>
    <w:multiLevelType w:val="hybridMultilevel"/>
    <w:tmpl w:val="2B3C2200"/>
    <w:lvl w:ilvl="0" w:tplc="08090011">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95A7E27"/>
    <w:multiLevelType w:val="hybridMultilevel"/>
    <w:tmpl w:val="99D4C5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C815627"/>
    <w:multiLevelType w:val="hybridMultilevel"/>
    <w:tmpl w:val="5314BF5A"/>
    <w:lvl w:ilvl="0" w:tplc="EE2814F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EA67B77"/>
    <w:multiLevelType w:val="hybridMultilevel"/>
    <w:tmpl w:val="A6A463B0"/>
    <w:lvl w:ilvl="0" w:tplc="93FE1B9A">
      <w:start w:val="1"/>
      <w:numFmt w:val="lowerLetter"/>
      <w:lvlText w:val="%1)"/>
      <w:lvlJc w:val="left"/>
      <w:pPr>
        <w:tabs>
          <w:tab w:val="num" w:pos="2160"/>
        </w:tabs>
        <w:ind w:left="2160" w:hanging="360"/>
      </w:pPr>
      <w:rPr>
        <w:rFonts w:cs="Times New Roman" w:hint="default"/>
      </w:rPr>
    </w:lvl>
    <w:lvl w:ilvl="1" w:tplc="08090003">
      <w:start w:val="1"/>
      <w:numFmt w:val="lowerLetter"/>
      <w:lvlText w:val="%2."/>
      <w:lvlJc w:val="left"/>
      <w:pPr>
        <w:tabs>
          <w:tab w:val="num" w:pos="2160"/>
        </w:tabs>
        <w:ind w:left="2160" w:hanging="360"/>
      </w:pPr>
      <w:rPr>
        <w:rFonts w:cs="Times New Roman"/>
      </w:rPr>
    </w:lvl>
    <w:lvl w:ilvl="2" w:tplc="08090005" w:tentative="1">
      <w:start w:val="1"/>
      <w:numFmt w:val="lowerRoman"/>
      <w:lvlText w:val="%3."/>
      <w:lvlJc w:val="right"/>
      <w:pPr>
        <w:tabs>
          <w:tab w:val="num" w:pos="2880"/>
        </w:tabs>
        <w:ind w:left="2880" w:hanging="180"/>
      </w:pPr>
      <w:rPr>
        <w:rFonts w:cs="Times New Roman"/>
      </w:rPr>
    </w:lvl>
    <w:lvl w:ilvl="3" w:tplc="08090001" w:tentative="1">
      <w:start w:val="1"/>
      <w:numFmt w:val="decimal"/>
      <w:lvlText w:val="%4."/>
      <w:lvlJc w:val="left"/>
      <w:pPr>
        <w:tabs>
          <w:tab w:val="num" w:pos="3600"/>
        </w:tabs>
        <w:ind w:left="3600" w:hanging="360"/>
      </w:pPr>
      <w:rPr>
        <w:rFonts w:cs="Times New Roman"/>
      </w:rPr>
    </w:lvl>
    <w:lvl w:ilvl="4" w:tplc="08090003" w:tentative="1">
      <w:start w:val="1"/>
      <w:numFmt w:val="lowerLetter"/>
      <w:lvlText w:val="%5."/>
      <w:lvlJc w:val="left"/>
      <w:pPr>
        <w:tabs>
          <w:tab w:val="num" w:pos="4320"/>
        </w:tabs>
        <w:ind w:left="4320" w:hanging="360"/>
      </w:pPr>
      <w:rPr>
        <w:rFonts w:cs="Times New Roman"/>
      </w:rPr>
    </w:lvl>
    <w:lvl w:ilvl="5" w:tplc="08090005" w:tentative="1">
      <w:start w:val="1"/>
      <w:numFmt w:val="lowerRoman"/>
      <w:lvlText w:val="%6."/>
      <w:lvlJc w:val="right"/>
      <w:pPr>
        <w:tabs>
          <w:tab w:val="num" w:pos="5040"/>
        </w:tabs>
        <w:ind w:left="5040" w:hanging="180"/>
      </w:pPr>
      <w:rPr>
        <w:rFonts w:cs="Times New Roman"/>
      </w:rPr>
    </w:lvl>
    <w:lvl w:ilvl="6" w:tplc="08090001" w:tentative="1">
      <w:start w:val="1"/>
      <w:numFmt w:val="decimal"/>
      <w:lvlText w:val="%7."/>
      <w:lvlJc w:val="left"/>
      <w:pPr>
        <w:tabs>
          <w:tab w:val="num" w:pos="5760"/>
        </w:tabs>
        <w:ind w:left="5760" w:hanging="360"/>
      </w:pPr>
      <w:rPr>
        <w:rFonts w:cs="Times New Roman"/>
      </w:rPr>
    </w:lvl>
    <w:lvl w:ilvl="7" w:tplc="08090003" w:tentative="1">
      <w:start w:val="1"/>
      <w:numFmt w:val="lowerLetter"/>
      <w:lvlText w:val="%8."/>
      <w:lvlJc w:val="left"/>
      <w:pPr>
        <w:tabs>
          <w:tab w:val="num" w:pos="6480"/>
        </w:tabs>
        <w:ind w:left="6480" w:hanging="360"/>
      </w:pPr>
      <w:rPr>
        <w:rFonts w:cs="Times New Roman"/>
      </w:rPr>
    </w:lvl>
    <w:lvl w:ilvl="8" w:tplc="08090005" w:tentative="1">
      <w:start w:val="1"/>
      <w:numFmt w:val="lowerRoman"/>
      <w:lvlText w:val="%9."/>
      <w:lvlJc w:val="right"/>
      <w:pPr>
        <w:tabs>
          <w:tab w:val="num" w:pos="7200"/>
        </w:tabs>
        <w:ind w:left="7200" w:hanging="180"/>
      </w:pPr>
      <w:rPr>
        <w:rFonts w:cs="Times New Roman"/>
      </w:rPr>
    </w:lvl>
  </w:abstractNum>
  <w:abstractNum w:abstractNumId="35">
    <w:nsid w:val="7F972296"/>
    <w:multiLevelType w:val="hybridMultilevel"/>
    <w:tmpl w:val="895CFF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FF77869"/>
    <w:multiLevelType w:val="multilevel"/>
    <w:tmpl w:val="5726C78C"/>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num w:numId="1">
    <w:abstractNumId w:val="15"/>
  </w:num>
  <w:num w:numId="2">
    <w:abstractNumId w:val="13"/>
  </w:num>
  <w:num w:numId="3">
    <w:abstractNumId w:val="36"/>
  </w:num>
  <w:num w:numId="4">
    <w:abstractNumId w:val="9"/>
  </w:num>
  <w:num w:numId="5">
    <w:abstractNumId w:val="30"/>
  </w:num>
  <w:num w:numId="6">
    <w:abstractNumId w:val="22"/>
  </w:num>
  <w:num w:numId="7">
    <w:abstractNumId w:val="10"/>
  </w:num>
  <w:num w:numId="8">
    <w:abstractNumId w:val="34"/>
  </w:num>
  <w:num w:numId="9">
    <w:abstractNumId w:val="7"/>
  </w:num>
  <w:num w:numId="10">
    <w:abstractNumId w:val="3"/>
  </w:num>
  <w:num w:numId="11">
    <w:abstractNumId w:val="12"/>
  </w:num>
  <w:num w:numId="12">
    <w:abstractNumId w:val="14"/>
  </w:num>
  <w:num w:numId="13">
    <w:abstractNumId w:val="33"/>
  </w:num>
  <w:num w:numId="14">
    <w:abstractNumId w:val="27"/>
  </w:num>
  <w:num w:numId="15">
    <w:abstractNumId w:val="17"/>
  </w:num>
  <w:num w:numId="16">
    <w:abstractNumId w:val="5"/>
  </w:num>
  <w:num w:numId="17">
    <w:abstractNumId w:val="18"/>
  </w:num>
  <w:num w:numId="18">
    <w:abstractNumId w:val="6"/>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28"/>
  </w:num>
  <w:num w:numId="22">
    <w:abstractNumId w:val="2"/>
  </w:num>
  <w:num w:numId="23">
    <w:abstractNumId w:val="11"/>
  </w:num>
  <w:num w:numId="24">
    <w:abstractNumId w:val="31"/>
  </w:num>
  <w:num w:numId="25">
    <w:abstractNumId w:val="0"/>
  </w:num>
  <w:num w:numId="26">
    <w:abstractNumId w:val="23"/>
  </w:num>
  <w:num w:numId="27">
    <w:abstractNumId w:val="19"/>
  </w:num>
  <w:num w:numId="28">
    <w:abstractNumId w:val="24"/>
  </w:num>
  <w:num w:numId="29">
    <w:abstractNumId w:val="29"/>
  </w:num>
  <w:num w:numId="30">
    <w:abstractNumId w:val="25"/>
  </w:num>
  <w:num w:numId="31">
    <w:abstractNumId w:val="32"/>
  </w:num>
  <w:num w:numId="32">
    <w:abstractNumId w:val="26"/>
  </w:num>
  <w:num w:numId="33">
    <w:abstractNumId w:val="16"/>
  </w:num>
  <w:num w:numId="34">
    <w:abstractNumId w:val="35"/>
  </w:num>
  <w:num w:numId="35">
    <w:abstractNumId w:val="21"/>
  </w:num>
  <w:num w:numId="36">
    <w:abstractNumId w:val="4"/>
  </w:num>
  <w:num w:numId="37">
    <w:abstractNumId w:val="1"/>
  </w:num>
  <w:num w:numId="38">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472AA5"/>
    <w:rsid w:val="00000126"/>
    <w:rsid w:val="000108A9"/>
    <w:rsid w:val="00010AFA"/>
    <w:rsid w:val="00026F27"/>
    <w:rsid w:val="00037D36"/>
    <w:rsid w:val="0004559D"/>
    <w:rsid w:val="00053B23"/>
    <w:rsid w:val="0005496F"/>
    <w:rsid w:val="00063043"/>
    <w:rsid w:val="000639DF"/>
    <w:rsid w:val="00073D32"/>
    <w:rsid w:val="000766CD"/>
    <w:rsid w:val="00076B72"/>
    <w:rsid w:val="000867F1"/>
    <w:rsid w:val="000A0966"/>
    <w:rsid w:val="000A3E76"/>
    <w:rsid w:val="000A63D4"/>
    <w:rsid w:val="000B40CE"/>
    <w:rsid w:val="000C1DDC"/>
    <w:rsid w:val="000D31F5"/>
    <w:rsid w:val="00111B46"/>
    <w:rsid w:val="001132CB"/>
    <w:rsid w:val="001210A3"/>
    <w:rsid w:val="00132208"/>
    <w:rsid w:val="00155FA2"/>
    <w:rsid w:val="0016585C"/>
    <w:rsid w:val="00165B2D"/>
    <w:rsid w:val="00166A15"/>
    <w:rsid w:val="00176E41"/>
    <w:rsid w:val="0018228E"/>
    <w:rsid w:val="001A2A12"/>
    <w:rsid w:val="001A2CDD"/>
    <w:rsid w:val="001B25F3"/>
    <w:rsid w:val="001C2EC7"/>
    <w:rsid w:val="001C4F86"/>
    <w:rsid w:val="001C6B8D"/>
    <w:rsid w:val="001D7C9F"/>
    <w:rsid w:val="001E6B2F"/>
    <w:rsid w:val="001F2648"/>
    <w:rsid w:val="001F65F5"/>
    <w:rsid w:val="002102FA"/>
    <w:rsid w:val="00214A4C"/>
    <w:rsid w:val="00215208"/>
    <w:rsid w:val="002200A4"/>
    <w:rsid w:val="002212E8"/>
    <w:rsid w:val="00222CC6"/>
    <w:rsid w:val="0023407C"/>
    <w:rsid w:val="00235612"/>
    <w:rsid w:val="00245CBC"/>
    <w:rsid w:val="00260C34"/>
    <w:rsid w:val="002834C4"/>
    <w:rsid w:val="002B407C"/>
    <w:rsid w:val="002B7BCC"/>
    <w:rsid w:val="002C3DD5"/>
    <w:rsid w:val="002C41D5"/>
    <w:rsid w:val="002C484D"/>
    <w:rsid w:val="002C52DA"/>
    <w:rsid w:val="002D2502"/>
    <w:rsid w:val="002E0BBC"/>
    <w:rsid w:val="002F0DEC"/>
    <w:rsid w:val="002F73C0"/>
    <w:rsid w:val="00307BCB"/>
    <w:rsid w:val="0033441A"/>
    <w:rsid w:val="003416B4"/>
    <w:rsid w:val="00344CA7"/>
    <w:rsid w:val="00354920"/>
    <w:rsid w:val="003565BD"/>
    <w:rsid w:val="00363ECF"/>
    <w:rsid w:val="00373AB2"/>
    <w:rsid w:val="003801DF"/>
    <w:rsid w:val="00386ABF"/>
    <w:rsid w:val="00391DFD"/>
    <w:rsid w:val="00393556"/>
    <w:rsid w:val="003C42F5"/>
    <w:rsid w:val="003C66A9"/>
    <w:rsid w:val="003D1D6D"/>
    <w:rsid w:val="003E1F38"/>
    <w:rsid w:val="003F03C1"/>
    <w:rsid w:val="003F5201"/>
    <w:rsid w:val="00406429"/>
    <w:rsid w:val="004132DA"/>
    <w:rsid w:val="004146BE"/>
    <w:rsid w:val="00416227"/>
    <w:rsid w:val="00420153"/>
    <w:rsid w:val="004270C5"/>
    <w:rsid w:val="00427B80"/>
    <w:rsid w:val="0044014B"/>
    <w:rsid w:val="00440F2A"/>
    <w:rsid w:val="0044580F"/>
    <w:rsid w:val="00452ECA"/>
    <w:rsid w:val="00472AA5"/>
    <w:rsid w:val="0047344F"/>
    <w:rsid w:val="00487C25"/>
    <w:rsid w:val="004963FE"/>
    <w:rsid w:val="004B02A6"/>
    <w:rsid w:val="004F054B"/>
    <w:rsid w:val="005115B6"/>
    <w:rsid w:val="00514FAB"/>
    <w:rsid w:val="00532ADB"/>
    <w:rsid w:val="00560473"/>
    <w:rsid w:val="00570A8B"/>
    <w:rsid w:val="00580BF1"/>
    <w:rsid w:val="005A26EF"/>
    <w:rsid w:val="005A6455"/>
    <w:rsid w:val="005C5643"/>
    <w:rsid w:val="005D4C5E"/>
    <w:rsid w:val="005E46E9"/>
    <w:rsid w:val="005E66A0"/>
    <w:rsid w:val="005F1393"/>
    <w:rsid w:val="00621B48"/>
    <w:rsid w:val="00623DAA"/>
    <w:rsid w:val="00624868"/>
    <w:rsid w:val="00637978"/>
    <w:rsid w:val="00653AEB"/>
    <w:rsid w:val="00670EC8"/>
    <w:rsid w:val="006720BF"/>
    <w:rsid w:val="006751C2"/>
    <w:rsid w:val="00676EB6"/>
    <w:rsid w:val="006850EB"/>
    <w:rsid w:val="00685F7E"/>
    <w:rsid w:val="0068785B"/>
    <w:rsid w:val="00690690"/>
    <w:rsid w:val="00694607"/>
    <w:rsid w:val="006A09F0"/>
    <w:rsid w:val="006A538E"/>
    <w:rsid w:val="006B121D"/>
    <w:rsid w:val="006B4139"/>
    <w:rsid w:val="006B6934"/>
    <w:rsid w:val="006C75DB"/>
    <w:rsid w:val="006D3EC4"/>
    <w:rsid w:val="006E0369"/>
    <w:rsid w:val="006F51EF"/>
    <w:rsid w:val="006F57DB"/>
    <w:rsid w:val="00704D9B"/>
    <w:rsid w:val="00707F86"/>
    <w:rsid w:val="00710708"/>
    <w:rsid w:val="0072652A"/>
    <w:rsid w:val="007364E5"/>
    <w:rsid w:val="00744F13"/>
    <w:rsid w:val="00763CFC"/>
    <w:rsid w:val="00785DE0"/>
    <w:rsid w:val="00792425"/>
    <w:rsid w:val="007A59E1"/>
    <w:rsid w:val="007A7310"/>
    <w:rsid w:val="007B3F30"/>
    <w:rsid w:val="007C3EF0"/>
    <w:rsid w:val="007D4647"/>
    <w:rsid w:val="007E2E4B"/>
    <w:rsid w:val="007F0B62"/>
    <w:rsid w:val="007F2C71"/>
    <w:rsid w:val="00805A5C"/>
    <w:rsid w:val="00810286"/>
    <w:rsid w:val="00825188"/>
    <w:rsid w:val="008258EB"/>
    <w:rsid w:val="00830973"/>
    <w:rsid w:val="00834D96"/>
    <w:rsid w:val="00841619"/>
    <w:rsid w:val="00844F66"/>
    <w:rsid w:val="00857D91"/>
    <w:rsid w:val="0087306C"/>
    <w:rsid w:val="00876DCA"/>
    <w:rsid w:val="0088035E"/>
    <w:rsid w:val="008944ED"/>
    <w:rsid w:val="00894822"/>
    <w:rsid w:val="008A7763"/>
    <w:rsid w:val="008C720C"/>
    <w:rsid w:val="008C7320"/>
    <w:rsid w:val="008D66F5"/>
    <w:rsid w:val="008F2F08"/>
    <w:rsid w:val="008F5703"/>
    <w:rsid w:val="00901C50"/>
    <w:rsid w:val="00920C16"/>
    <w:rsid w:val="00921C91"/>
    <w:rsid w:val="00924CBC"/>
    <w:rsid w:val="0093593F"/>
    <w:rsid w:val="00961C22"/>
    <w:rsid w:val="0097570A"/>
    <w:rsid w:val="00977163"/>
    <w:rsid w:val="00977D3C"/>
    <w:rsid w:val="009C127E"/>
    <w:rsid w:val="009C4212"/>
    <w:rsid w:val="009D60EC"/>
    <w:rsid w:val="009E0CB4"/>
    <w:rsid w:val="00A1076E"/>
    <w:rsid w:val="00A26FE0"/>
    <w:rsid w:val="00A51E6E"/>
    <w:rsid w:val="00A64D7F"/>
    <w:rsid w:val="00A734A4"/>
    <w:rsid w:val="00A73A6D"/>
    <w:rsid w:val="00A76310"/>
    <w:rsid w:val="00A774E6"/>
    <w:rsid w:val="00A80CAA"/>
    <w:rsid w:val="00A94AFA"/>
    <w:rsid w:val="00AA1537"/>
    <w:rsid w:val="00AB35B5"/>
    <w:rsid w:val="00AB41CE"/>
    <w:rsid w:val="00AB5C0B"/>
    <w:rsid w:val="00AC0933"/>
    <w:rsid w:val="00AC0BC4"/>
    <w:rsid w:val="00AC6147"/>
    <w:rsid w:val="00AD2C58"/>
    <w:rsid w:val="00AD5189"/>
    <w:rsid w:val="00AE7069"/>
    <w:rsid w:val="00AF7987"/>
    <w:rsid w:val="00B12009"/>
    <w:rsid w:val="00B2563E"/>
    <w:rsid w:val="00B51865"/>
    <w:rsid w:val="00B63059"/>
    <w:rsid w:val="00B67EBD"/>
    <w:rsid w:val="00B7439E"/>
    <w:rsid w:val="00B8341A"/>
    <w:rsid w:val="00B9077C"/>
    <w:rsid w:val="00B96476"/>
    <w:rsid w:val="00B979B4"/>
    <w:rsid w:val="00BA5E19"/>
    <w:rsid w:val="00BB2C8F"/>
    <w:rsid w:val="00BE69D7"/>
    <w:rsid w:val="00BF1665"/>
    <w:rsid w:val="00BF4E00"/>
    <w:rsid w:val="00C04875"/>
    <w:rsid w:val="00C06DBB"/>
    <w:rsid w:val="00C13210"/>
    <w:rsid w:val="00C21D69"/>
    <w:rsid w:val="00C2696A"/>
    <w:rsid w:val="00C516A9"/>
    <w:rsid w:val="00C54C0B"/>
    <w:rsid w:val="00C84AC6"/>
    <w:rsid w:val="00CC6C84"/>
    <w:rsid w:val="00CD28BA"/>
    <w:rsid w:val="00CD3B40"/>
    <w:rsid w:val="00CD7996"/>
    <w:rsid w:val="00CE6C70"/>
    <w:rsid w:val="00CE7459"/>
    <w:rsid w:val="00CF184F"/>
    <w:rsid w:val="00CF7007"/>
    <w:rsid w:val="00D21918"/>
    <w:rsid w:val="00D31BAF"/>
    <w:rsid w:val="00D31FCB"/>
    <w:rsid w:val="00D412C8"/>
    <w:rsid w:val="00D461A5"/>
    <w:rsid w:val="00D5137F"/>
    <w:rsid w:val="00D55DEB"/>
    <w:rsid w:val="00D6679F"/>
    <w:rsid w:val="00D66CED"/>
    <w:rsid w:val="00D80BB2"/>
    <w:rsid w:val="00DA679D"/>
    <w:rsid w:val="00DB4A8E"/>
    <w:rsid w:val="00DC6714"/>
    <w:rsid w:val="00DD5792"/>
    <w:rsid w:val="00DE3100"/>
    <w:rsid w:val="00DE72EA"/>
    <w:rsid w:val="00E02AAB"/>
    <w:rsid w:val="00E176CC"/>
    <w:rsid w:val="00E23014"/>
    <w:rsid w:val="00E2731F"/>
    <w:rsid w:val="00E34763"/>
    <w:rsid w:val="00E362C1"/>
    <w:rsid w:val="00E4154B"/>
    <w:rsid w:val="00E54D7C"/>
    <w:rsid w:val="00E60A41"/>
    <w:rsid w:val="00E722BA"/>
    <w:rsid w:val="00E739C0"/>
    <w:rsid w:val="00E85BAC"/>
    <w:rsid w:val="00E936DA"/>
    <w:rsid w:val="00E95A6F"/>
    <w:rsid w:val="00EA12C2"/>
    <w:rsid w:val="00EB1B62"/>
    <w:rsid w:val="00EB3EA4"/>
    <w:rsid w:val="00EC68F7"/>
    <w:rsid w:val="00ED0C25"/>
    <w:rsid w:val="00ED71B4"/>
    <w:rsid w:val="00EE5E92"/>
    <w:rsid w:val="00EF4FAA"/>
    <w:rsid w:val="00EF54F0"/>
    <w:rsid w:val="00EF58D1"/>
    <w:rsid w:val="00F21785"/>
    <w:rsid w:val="00F21C36"/>
    <w:rsid w:val="00F26BCB"/>
    <w:rsid w:val="00F347E9"/>
    <w:rsid w:val="00F3656B"/>
    <w:rsid w:val="00F36BBC"/>
    <w:rsid w:val="00F50612"/>
    <w:rsid w:val="00F52874"/>
    <w:rsid w:val="00F55311"/>
    <w:rsid w:val="00F602DD"/>
    <w:rsid w:val="00F73C20"/>
    <w:rsid w:val="00F836FA"/>
    <w:rsid w:val="00F93397"/>
    <w:rsid w:val="00F94577"/>
    <w:rsid w:val="00FB5A86"/>
    <w:rsid w:val="00FD1178"/>
    <w:rsid w:val="00FE6AD4"/>
    <w:rsid w:val="00FE71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PersonName"/>
  <w:smartTagType w:namespaceuri="urn:schemas:contacts" w:name="Sn"/>
  <w:smartTagType w:namespaceuri="urn:schemas:contacts" w:name="Give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0BC4"/>
    <w:rPr>
      <w:rFonts w:ascii="Arial" w:hAnsi="Arial" w:cs="Arial"/>
      <w:sz w:val="24"/>
      <w:szCs w:val="24"/>
    </w:rPr>
  </w:style>
  <w:style w:type="paragraph" w:styleId="Heading1">
    <w:name w:val="heading 1"/>
    <w:basedOn w:val="Normal"/>
    <w:qFormat/>
    <w:rsid w:val="003C42F5"/>
    <w:pPr>
      <w:spacing w:before="100" w:beforeAutospacing="1" w:after="100" w:afterAutospacing="1"/>
      <w:jc w:val="center"/>
      <w:outlineLvl w:val="0"/>
    </w:pPr>
    <w:rPr>
      <w:kern w:val="36"/>
      <w:sz w:val="72"/>
      <w:szCs w:val="72"/>
    </w:rPr>
  </w:style>
  <w:style w:type="paragraph" w:styleId="Heading2">
    <w:name w:val="heading 2"/>
    <w:basedOn w:val="Normal"/>
    <w:qFormat/>
    <w:rsid w:val="003C42F5"/>
    <w:pPr>
      <w:spacing w:before="100" w:beforeAutospacing="1" w:after="100" w:afterAutospacing="1"/>
      <w:outlineLvl w:val="1"/>
    </w:pPr>
    <w:rPr>
      <w:sz w:val="48"/>
      <w:szCs w:val="48"/>
    </w:rPr>
  </w:style>
  <w:style w:type="paragraph" w:styleId="Heading3">
    <w:name w:val="heading 3"/>
    <w:basedOn w:val="Normal"/>
    <w:qFormat/>
    <w:rsid w:val="003C42F5"/>
    <w:pPr>
      <w:spacing w:before="100" w:beforeAutospacing="1" w:after="100" w:afterAutospacing="1"/>
      <w:outlineLvl w:val="2"/>
    </w:pPr>
    <w:rPr>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C42F5"/>
    <w:pPr>
      <w:spacing w:before="100" w:beforeAutospacing="1" w:after="100" w:afterAutospacing="1"/>
    </w:pPr>
  </w:style>
  <w:style w:type="character" w:styleId="Hyperlink">
    <w:name w:val="Hyperlink"/>
    <w:rsid w:val="003C42F5"/>
    <w:rPr>
      <w:color w:val="0000FF"/>
      <w:u w:val="single"/>
    </w:rPr>
  </w:style>
  <w:style w:type="character" w:styleId="FollowedHyperlink">
    <w:name w:val="FollowedHyperlink"/>
    <w:rsid w:val="003C42F5"/>
    <w:rPr>
      <w:color w:val="0000FF"/>
      <w:u w:val="single"/>
    </w:rPr>
  </w:style>
  <w:style w:type="character" w:styleId="Strong">
    <w:name w:val="Strong"/>
    <w:qFormat/>
    <w:rsid w:val="003C42F5"/>
    <w:rPr>
      <w:b/>
      <w:bCs/>
    </w:rPr>
  </w:style>
  <w:style w:type="character" w:styleId="Emphasis">
    <w:name w:val="Emphasis"/>
    <w:qFormat/>
    <w:rsid w:val="003C42F5"/>
    <w:rPr>
      <w:i/>
      <w:iCs/>
    </w:rPr>
  </w:style>
  <w:style w:type="paragraph" w:styleId="BalloonText">
    <w:name w:val="Balloon Text"/>
    <w:basedOn w:val="Normal"/>
    <w:semiHidden/>
    <w:rsid w:val="004146BE"/>
    <w:rPr>
      <w:rFonts w:ascii="MS Shell Dlg" w:hAnsi="MS Shell Dlg" w:cs="MS Shell Dlg"/>
      <w:sz w:val="16"/>
      <w:szCs w:val="16"/>
    </w:rPr>
  </w:style>
  <w:style w:type="paragraph" w:styleId="Header">
    <w:name w:val="header"/>
    <w:basedOn w:val="Normal"/>
    <w:rsid w:val="00E85BAC"/>
    <w:pPr>
      <w:tabs>
        <w:tab w:val="center" w:pos="4153"/>
        <w:tab w:val="right" w:pos="8306"/>
      </w:tabs>
    </w:pPr>
  </w:style>
  <w:style w:type="paragraph" w:styleId="Footer">
    <w:name w:val="footer"/>
    <w:basedOn w:val="Normal"/>
    <w:rsid w:val="00E85BAC"/>
    <w:pPr>
      <w:tabs>
        <w:tab w:val="center" w:pos="4153"/>
        <w:tab w:val="right" w:pos="8306"/>
      </w:tabs>
    </w:pPr>
  </w:style>
  <w:style w:type="table" w:styleId="TableGrid">
    <w:name w:val="Table Grid"/>
    <w:basedOn w:val="TableNormal"/>
    <w:rsid w:val="00E347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fESOutNumbered">
    <w:name w:val="DfESOutNumbered"/>
    <w:basedOn w:val="Normal"/>
    <w:rsid w:val="00E02AAB"/>
    <w:pPr>
      <w:widowControl w:val="0"/>
      <w:numPr>
        <w:numId w:val="4"/>
      </w:numPr>
      <w:overflowPunct w:val="0"/>
      <w:autoSpaceDE w:val="0"/>
      <w:autoSpaceDN w:val="0"/>
      <w:adjustRightInd w:val="0"/>
      <w:spacing w:after="240"/>
      <w:textAlignment w:val="baseline"/>
    </w:pPr>
    <w:rPr>
      <w:sz w:val="22"/>
      <w:szCs w:val="20"/>
      <w:lang w:eastAsia="en-US"/>
    </w:rPr>
  </w:style>
  <w:style w:type="paragraph" w:customStyle="1" w:styleId="DfESBullets">
    <w:name w:val="DfESBullets"/>
    <w:basedOn w:val="Normal"/>
    <w:rsid w:val="00E02AAB"/>
    <w:pPr>
      <w:widowControl w:val="0"/>
      <w:numPr>
        <w:numId w:val="5"/>
      </w:numPr>
      <w:spacing w:after="240"/>
    </w:pPr>
    <w:rPr>
      <w:sz w:val="22"/>
    </w:rPr>
  </w:style>
  <w:style w:type="paragraph" w:customStyle="1" w:styleId="DeptOutNumbered">
    <w:name w:val="DeptOutNumbered"/>
    <w:basedOn w:val="Normal"/>
    <w:rsid w:val="007E2E4B"/>
    <w:pPr>
      <w:widowControl w:val="0"/>
      <w:numPr>
        <w:numId w:val="7"/>
      </w:numPr>
      <w:overflowPunct w:val="0"/>
      <w:autoSpaceDE w:val="0"/>
      <w:autoSpaceDN w:val="0"/>
      <w:adjustRightInd w:val="0"/>
      <w:spacing w:after="240"/>
      <w:textAlignment w:val="baseline"/>
    </w:pPr>
    <w:rPr>
      <w:rFonts w:eastAsia="MS Mincho" w:cs="Times New Roman"/>
      <w:szCs w:val="20"/>
      <w:lang w:eastAsia="ja-JP"/>
    </w:rPr>
  </w:style>
  <w:style w:type="paragraph" w:styleId="ListParagraph">
    <w:name w:val="List Paragraph"/>
    <w:basedOn w:val="Normal"/>
    <w:uiPriority w:val="34"/>
    <w:qFormat/>
    <w:rsid w:val="00E936DA"/>
    <w:pPr>
      <w:ind w:left="720"/>
      <w:contextualSpacing/>
    </w:pPr>
    <w:rPr>
      <w:rFonts w:eastAsia="MS Mincho" w:cs="Times New Roman"/>
    </w:rPr>
  </w:style>
  <w:style w:type="character" w:customStyle="1" w:styleId="ms-profilevalue1">
    <w:name w:val="ms-profilevalue1"/>
    <w:basedOn w:val="DefaultParagraphFont"/>
    <w:rsid w:val="000A0966"/>
    <w:rPr>
      <w:color w:val="4C4C4C"/>
    </w:rPr>
  </w:style>
  <w:style w:type="paragraph" w:customStyle="1" w:styleId="Default">
    <w:name w:val="Default"/>
    <w:rsid w:val="00B67EBD"/>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rsid w:val="00155FA2"/>
    <w:rPr>
      <w:sz w:val="16"/>
      <w:szCs w:val="16"/>
    </w:rPr>
  </w:style>
  <w:style w:type="paragraph" w:styleId="CommentText">
    <w:name w:val="annotation text"/>
    <w:basedOn w:val="Normal"/>
    <w:link w:val="CommentTextChar"/>
    <w:rsid w:val="00155FA2"/>
    <w:rPr>
      <w:sz w:val="20"/>
      <w:szCs w:val="20"/>
    </w:rPr>
  </w:style>
  <w:style w:type="character" w:customStyle="1" w:styleId="CommentTextChar">
    <w:name w:val="Comment Text Char"/>
    <w:basedOn w:val="DefaultParagraphFont"/>
    <w:link w:val="CommentText"/>
    <w:rsid w:val="00155FA2"/>
    <w:rPr>
      <w:rFonts w:ascii="Arial" w:hAnsi="Arial" w:cs="Arial"/>
    </w:rPr>
  </w:style>
  <w:style w:type="paragraph" w:styleId="CommentSubject">
    <w:name w:val="annotation subject"/>
    <w:basedOn w:val="CommentText"/>
    <w:next w:val="CommentText"/>
    <w:link w:val="CommentSubjectChar"/>
    <w:rsid w:val="00155FA2"/>
    <w:rPr>
      <w:b/>
      <w:bCs/>
    </w:rPr>
  </w:style>
  <w:style w:type="character" w:customStyle="1" w:styleId="CommentSubjectChar">
    <w:name w:val="Comment Subject Char"/>
    <w:basedOn w:val="CommentTextChar"/>
    <w:link w:val="CommentSubject"/>
    <w:rsid w:val="00155FA2"/>
    <w:rPr>
      <w:b/>
      <w:bCs/>
    </w:rPr>
  </w:style>
  <w:style w:type="paragraph" w:customStyle="1" w:styleId="yiv582558494msonormal">
    <w:name w:val="yiv582558494msonormal"/>
    <w:basedOn w:val="Normal"/>
    <w:rsid w:val="0068785B"/>
    <w:pPr>
      <w:spacing w:before="100" w:beforeAutospacing="1" w:after="100" w:afterAutospacing="1"/>
    </w:pPr>
    <w:rPr>
      <w:rFonts w:ascii="Times New Roman" w:hAnsi="Times New Roman" w:cs="Times New Roman"/>
      <w:lang w:val="en-US" w:eastAsia="en-US"/>
    </w:rPr>
  </w:style>
  <w:style w:type="character" w:customStyle="1" w:styleId="yiv582558494mark">
    <w:name w:val="yiv582558494mark"/>
    <w:basedOn w:val="DefaultParagraphFont"/>
    <w:rsid w:val="0068785B"/>
  </w:style>
  <w:style w:type="character" w:customStyle="1" w:styleId="yiv582558494yui320241335178402850976">
    <w:name w:val="yiv582558494yui320241335178402850976"/>
    <w:basedOn w:val="DefaultParagraphFont"/>
    <w:rsid w:val="0068785B"/>
  </w:style>
  <w:style w:type="character" w:customStyle="1" w:styleId="yiv582558494yui320241335178402850984">
    <w:name w:val="yiv582558494yui320241335178402850984"/>
    <w:basedOn w:val="DefaultParagraphFont"/>
    <w:rsid w:val="0068785B"/>
  </w:style>
  <w:style w:type="character" w:customStyle="1" w:styleId="yiv582558494yui320241335178402850988">
    <w:name w:val="yiv582558494yui320241335178402850988"/>
    <w:basedOn w:val="DefaultParagraphFont"/>
    <w:rsid w:val="0068785B"/>
  </w:style>
  <w:style w:type="character" w:customStyle="1" w:styleId="yiv582558494yui320241335178402850996">
    <w:name w:val="yiv582558494yui320241335178402850996"/>
    <w:basedOn w:val="DefaultParagraphFont"/>
    <w:rsid w:val="0068785B"/>
  </w:style>
  <w:style w:type="character" w:customStyle="1" w:styleId="yiv582558494yui3202413351784028501004">
    <w:name w:val="yiv582558494yui3202413351784028501004"/>
    <w:basedOn w:val="DefaultParagraphFont"/>
    <w:rsid w:val="0068785B"/>
  </w:style>
  <w:style w:type="character" w:customStyle="1" w:styleId="yiv582558494yui3202413351784028501012">
    <w:name w:val="yiv582558494yui3202413351784028501012"/>
    <w:basedOn w:val="DefaultParagraphFont"/>
    <w:rsid w:val="0068785B"/>
  </w:style>
  <w:style w:type="character" w:customStyle="1" w:styleId="yiv582558494yui3202413351784028501020">
    <w:name w:val="yiv582558494yui3202413351784028501020"/>
    <w:basedOn w:val="DefaultParagraphFont"/>
    <w:rsid w:val="0068785B"/>
  </w:style>
  <w:style w:type="character" w:customStyle="1" w:styleId="yiv582558494yui3202413351784028501024">
    <w:name w:val="yiv582558494yui3202413351784028501024"/>
    <w:basedOn w:val="DefaultParagraphFont"/>
    <w:rsid w:val="0068785B"/>
  </w:style>
  <w:style w:type="character" w:customStyle="1" w:styleId="yiv582558494yui3202413351784028501032">
    <w:name w:val="yiv582558494yui3202413351784028501032"/>
    <w:basedOn w:val="DefaultParagraphFont"/>
    <w:rsid w:val="0068785B"/>
  </w:style>
  <w:style w:type="character" w:customStyle="1" w:styleId="yiv2083060618yui3202413351784028501012">
    <w:name w:val="yiv2083060618yui3202413351784028501012"/>
    <w:basedOn w:val="DefaultParagraphFont"/>
    <w:rsid w:val="0068785B"/>
  </w:style>
</w:styles>
</file>

<file path=word/webSettings.xml><?xml version="1.0" encoding="utf-8"?>
<w:webSettings xmlns:r="http://schemas.openxmlformats.org/officeDocument/2006/relationships" xmlns:w="http://schemas.openxmlformats.org/wordprocessingml/2006/main">
  <w:divs>
    <w:div w:id="1468664662">
      <w:bodyDiv w:val="1"/>
      <w:marLeft w:val="0"/>
      <w:marRight w:val="0"/>
      <w:marTop w:val="0"/>
      <w:marBottom w:val="0"/>
      <w:divBdr>
        <w:top w:val="none" w:sz="0" w:space="0" w:color="auto"/>
        <w:left w:val="none" w:sz="0" w:space="0" w:color="auto"/>
        <w:bottom w:val="none" w:sz="0" w:space="0" w:color="auto"/>
        <w:right w:val="none" w:sz="0" w:space="0" w:color="auto"/>
      </w:divBdr>
    </w:div>
    <w:div w:id="212750553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Natalie.patel@education.gsi.gov.uk" TargetMode="External"/><Relationship Id="rId18" Type="http://schemas.openxmlformats.org/officeDocument/2006/relationships/hyperlink" Target="mailto:carole.edge@education.gsi.gov.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ian.mcvicar@education.gsi.gov.uk"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https://secure.dcsf.gov.uk/consultationsadmin/img/optionBox.gi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4.gif"/><Relationship Id="rId10" Type="http://schemas.openxmlformats.org/officeDocument/2006/relationships/image" Target="cid:571525513@08062010-294B" TargetMode="External"/><Relationship Id="rId19" Type="http://schemas.openxmlformats.org/officeDocument/2006/relationships/hyperlink" Target="mailto:schoolfunding.consultation@education.gsi.gov.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consultation.unit@education.gsi.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8271F-40E2-4328-858E-BBB8992F0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10</Pages>
  <Words>2899</Words>
  <Characters>16526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Global Learning Strategy</vt:lpstr>
    </vt:vector>
  </TitlesOfParts>
  <Company>.</Company>
  <LinksUpToDate>false</LinksUpToDate>
  <CharactersWithSpaces>19387</CharactersWithSpaces>
  <SharedDoc>false</SharedDoc>
  <HLinks>
    <vt:vector size="228" baseType="variant">
      <vt:variant>
        <vt:i4>131185</vt:i4>
      </vt:variant>
      <vt:variant>
        <vt:i4>153</vt:i4>
      </vt:variant>
      <vt:variant>
        <vt:i4>0</vt:i4>
      </vt:variant>
      <vt:variant>
        <vt:i4>5</vt:i4>
      </vt:variant>
      <vt:variant>
        <vt:lpwstr>mailto:schoolfunding.consultation@education.gsi.gov.uk</vt:lpwstr>
      </vt:variant>
      <vt:variant>
        <vt:lpwstr/>
      </vt:variant>
      <vt:variant>
        <vt:i4>2883661</vt:i4>
      </vt:variant>
      <vt:variant>
        <vt:i4>150</vt:i4>
      </vt:variant>
      <vt:variant>
        <vt:i4>0</vt:i4>
      </vt:variant>
      <vt:variant>
        <vt:i4>5</vt:i4>
      </vt:variant>
      <vt:variant>
        <vt:lpwstr>mailto:carole.edge@education.gsi.gov.uk</vt:lpwstr>
      </vt:variant>
      <vt:variant>
        <vt:lpwstr/>
      </vt:variant>
      <vt:variant>
        <vt:i4>6094894</vt:i4>
      </vt:variant>
      <vt:variant>
        <vt:i4>9</vt:i4>
      </vt:variant>
      <vt:variant>
        <vt:i4>0</vt:i4>
      </vt:variant>
      <vt:variant>
        <vt:i4>5</vt:i4>
      </vt:variant>
      <vt:variant>
        <vt:lpwstr>mailto:consultation.unit@education.gsi.gov.uk</vt:lpwstr>
      </vt:variant>
      <vt:variant>
        <vt:lpwstr/>
      </vt:variant>
      <vt:variant>
        <vt:i4>327783</vt:i4>
      </vt:variant>
      <vt:variant>
        <vt:i4>6</vt:i4>
      </vt:variant>
      <vt:variant>
        <vt:i4>0</vt:i4>
      </vt:variant>
      <vt:variant>
        <vt:i4>5</vt:i4>
      </vt:variant>
      <vt:variant>
        <vt:lpwstr>mailto:Natalie.patel@education.gsi.gov.uk</vt:lpwstr>
      </vt:variant>
      <vt:variant>
        <vt:lpwstr/>
      </vt:variant>
      <vt:variant>
        <vt:i4>7536640</vt:i4>
      </vt:variant>
      <vt:variant>
        <vt:i4>3</vt:i4>
      </vt:variant>
      <vt:variant>
        <vt:i4>0</vt:i4>
      </vt:variant>
      <vt:variant>
        <vt:i4>5</vt:i4>
      </vt:variant>
      <vt:variant>
        <vt:lpwstr>mailto:ian.mcvicar@education.gsi.gov.uk</vt:lpwstr>
      </vt:variant>
      <vt:variant>
        <vt:lpwstr/>
      </vt:variant>
      <vt:variant>
        <vt:i4>2883633</vt:i4>
      </vt:variant>
      <vt:variant>
        <vt:i4>5631</vt:i4>
      </vt:variant>
      <vt:variant>
        <vt:i4>1036</vt:i4>
      </vt:variant>
      <vt:variant>
        <vt:i4>1</vt:i4>
      </vt:variant>
      <vt:variant>
        <vt:lpwstr>https://secure.dcsf.gov.uk/consultationsadmin/img/optionBox.gif</vt:lpwstr>
      </vt:variant>
      <vt:variant>
        <vt:lpwstr/>
      </vt:variant>
      <vt:variant>
        <vt:i4>2883633</vt:i4>
      </vt:variant>
      <vt:variant>
        <vt:i4>8762</vt:i4>
      </vt:variant>
      <vt:variant>
        <vt:i4>1038</vt:i4>
      </vt:variant>
      <vt:variant>
        <vt:i4>1</vt:i4>
      </vt:variant>
      <vt:variant>
        <vt:lpwstr>https://secure.dcsf.gov.uk/consultationsadmin/img/optionBox.gif</vt:lpwstr>
      </vt:variant>
      <vt:variant>
        <vt:lpwstr/>
      </vt:variant>
      <vt:variant>
        <vt:i4>2883633</vt:i4>
      </vt:variant>
      <vt:variant>
        <vt:i4>8877</vt:i4>
      </vt:variant>
      <vt:variant>
        <vt:i4>1039</vt:i4>
      </vt:variant>
      <vt:variant>
        <vt:i4>1</vt:i4>
      </vt:variant>
      <vt:variant>
        <vt:lpwstr>https://secure.dcsf.gov.uk/consultationsadmin/img/optionBox.gif</vt:lpwstr>
      </vt:variant>
      <vt:variant>
        <vt:lpwstr/>
      </vt:variant>
      <vt:variant>
        <vt:i4>2883633</vt:i4>
      </vt:variant>
      <vt:variant>
        <vt:i4>8991</vt:i4>
      </vt:variant>
      <vt:variant>
        <vt:i4>1040</vt:i4>
      </vt:variant>
      <vt:variant>
        <vt:i4>1</vt:i4>
      </vt:variant>
      <vt:variant>
        <vt:lpwstr>https://secure.dcsf.gov.uk/consultationsadmin/img/optionBox.gif</vt:lpwstr>
      </vt:variant>
      <vt:variant>
        <vt:lpwstr/>
      </vt:variant>
      <vt:variant>
        <vt:i4>2883633</vt:i4>
      </vt:variant>
      <vt:variant>
        <vt:i4>9955</vt:i4>
      </vt:variant>
      <vt:variant>
        <vt:i4>1041</vt:i4>
      </vt:variant>
      <vt:variant>
        <vt:i4>1</vt:i4>
      </vt:variant>
      <vt:variant>
        <vt:lpwstr>https://secure.dcsf.gov.uk/consultationsadmin/img/optionBox.gif</vt:lpwstr>
      </vt:variant>
      <vt:variant>
        <vt:lpwstr/>
      </vt:variant>
      <vt:variant>
        <vt:i4>2883633</vt:i4>
      </vt:variant>
      <vt:variant>
        <vt:i4>10069</vt:i4>
      </vt:variant>
      <vt:variant>
        <vt:i4>1042</vt:i4>
      </vt:variant>
      <vt:variant>
        <vt:i4>1</vt:i4>
      </vt:variant>
      <vt:variant>
        <vt:lpwstr>https://secure.dcsf.gov.uk/consultationsadmin/img/optionBox.gif</vt:lpwstr>
      </vt:variant>
      <vt:variant>
        <vt:lpwstr/>
      </vt:variant>
      <vt:variant>
        <vt:i4>2883633</vt:i4>
      </vt:variant>
      <vt:variant>
        <vt:i4>10183</vt:i4>
      </vt:variant>
      <vt:variant>
        <vt:i4>1043</vt:i4>
      </vt:variant>
      <vt:variant>
        <vt:i4>1</vt:i4>
      </vt:variant>
      <vt:variant>
        <vt:lpwstr>https://secure.dcsf.gov.uk/consultationsadmin/img/optionBox.gif</vt:lpwstr>
      </vt:variant>
      <vt:variant>
        <vt:lpwstr/>
      </vt:variant>
      <vt:variant>
        <vt:i4>2883633</vt:i4>
      </vt:variant>
      <vt:variant>
        <vt:i4>10297</vt:i4>
      </vt:variant>
      <vt:variant>
        <vt:i4>1044</vt:i4>
      </vt:variant>
      <vt:variant>
        <vt:i4>1</vt:i4>
      </vt:variant>
      <vt:variant>
        <vt:lpwstr>https://secure.dcsf.gov.uk/consultationsadmin/img/optionBox.gif</vt:lpwstr>
      </vt:variant>
      <vt:variant>
        <vt:lpwstr/>
      </vt:variant>
      <vt:variant>
        <vt:i4>2883633</vt:i4>
      </vt:variant>
      <vt:variant>
        <vt:i4>10412</vt:i4>
      </vt:variant>
      <vt:variant>
        <vt:i4>1045</vt:i4>
      </vt:variant>
      <vt:variant>
        <vt:i4>1</vt:i4>
      </vt:variant>
      <vt:variant>
        <vt:lpwstr>https://secure.dcsf.gov.uk/consultationsadmin/img/optionBox.gif</vt:lpwstr>
      </vt:variant>
      <vt:variant>
        <vt:lpwstr/>
      </vt:variant>
      <vt:variant>
        <vt:i4>2883633</vt:i4>
      </vt:variant>
      <vt:variant>
        <vt:i4>11028</vt:i4>
      </vt:variant>
      <vt:variant>
        <vt:i4>1046</vt:i4>
      </vt:variant>
      <vt:variant>
        <vt:i4>1</vt:i4>
      </vt:variant>
      <vt:variant>
        <vt:lpwstr>https://secure.dcsf.gov.uk/consultationsadmin/img/optionBox.gif</vt:lpwstr>
      </vt:variant>
      <vt:variant>
        <vt:lpwstr/>
      </vt:variant>
      <vt:variant>
        <vt:i4>2883633</vt:i4>
      </vt:variant>
      <vt:variant>
        <vt:i4>11143</vt:i4>
      </vt:variant>
      <vt:variant>
        <vt:i4>1047</vt:i4>
      </vt:variant>
      <vt:variant>
        <vt:i4>1</vt:i4>
      </vt:variant>
      <vt:variant>
        <vt:lpwstr>https://secure.dcsf.gov.uk/consultationsadmin/img/optionBox.gif</vt:lpwstr>
      </vt:variant>
      <vt:variant>
        <vt:lpwstr/>
      </vt:variant>
      <vt:variant>
        <vt:i4>2883633</vt:i4>
      </vt:variant>
      <vt:variant>
        <vt:i4>11257</vt:i4>
      </vt:variant>
      <vt:variant>
        <vt:i4>1048</vt:i4>
      </vt:variant>
      <vt:variant>
        <vt:i4>1</vt:i4>
      </vt:variant>
      <vt:variant>
        <vt:lpwstr>https://secure.dcsf.gov.uk/consultationsadmin/img/optionBox.gif</vt:lpwstr>
      </vt:variant>
      <vt:variant>
        <vt:lpwstr/>
      </vt:variant>
      <vt:variant>
        <vt:i4>2883633</vt:i4>
      </vt:variant>
      <vt:variant>
        <vt:i4>11932</vt:i4>
      </vt:variant>
      <vt:variant>
        <vt:i4>1049</vt:i4>
      </vt:variant>
      <vt:variant>
        <vt:i4>1</vt:i4>
      </vt:variant>
      <vt:variant>
        <vt:lpwstr>https://secure.dcsf.gov.uk/consultationsadmin/img/optionBox.gif</vt:lpwstr>
      </vt:variant>
      <vt:variant>
        <vt:lpwstr/>
      </vt:variant>
      <vt:variant>
        <vt:i4>2883633</vt:i4>
      </vt:variant>
      <vt:variant>
        <vt:i4>12048</vt:i4>
      </vt:variant>
      <vt:variant>
        <vt:i4>1050</vt:i4>
      </vt:variant>
      <vt:variant>
        <vt:i4>1</vt:i4>
      </vt:variant>
      <vt:variant>
        <vt:lpwstr>https://secure.dcsf.gov.uk/consultationsadmin/img/optionBox.gif</vt:lpwstr>
      </vt:variant>
      <vt:variant>
        <vt:lpwstr/>
      </vt:variant>
      <vt:variant>
        <vt:i4>2883633</vt:i4>
      </vt:variant>
      <vt:variant>
        <vt:i4>12164</vt:i4>
      </vt:variant>
      <vt:variant>
        <vt:i4>1051</vt:i4>
      </vt:variant>
      <vt:variant>
        <vt:i4>1</vt:i4>
      </vt:variant>
      <vt:variant>
        <vt:lpwstr>https://secure.dcsf.gov.uk/consultationsadmin/img/optionBox.gif</vt:lpwstr>
      </vt:variant>
      <vt:variant>
        <vt:lpwstr/>
      </vt:variant>
      <vt:variant>
        <vt:i4>2883633</vt:i4>
      </vt:variant>
      <vt:variant>
        <vt:i4>12280</vt:i4>
      </vt:variant>
      <vt:variant>
        <vt:i4>1052</vt:i4>
      </vt:variant>
      <vt:variant>
        <vt:i4>1</vt:i4>
      </vt:variant>
      <vt:variant>
        <vt:lpwstr>https://secure.dcsf.gov.uk/consultationsadmin/img/optionBox.gif</vt:lpwstr>
      </vt:variant>
      <vt:variant>
        <vt:lpwstr/>
      </vt:variant>
      <vt:variant>
        <vt:i4>2883633</vt:i4>
      </vt:variant>
      <vt:variant>
        <vt:i4>12396</vt:i4>
      </vt:variant>
      <vt:variant>
        <vt:i4>1053</vt:i4>
      </vt:variant>
      <vt:variant>
        <vt:i4>1</vt:i4>
      </vt:variant>
      <vt:variant>
        <vt:lpwstr>https://secure.dcsf.gov.uk/consultationsadmin/img/optionBox.gif</vt:lpwstr>
      </vt:variant>
      <vt:variant>
        <vt:lpwstr/>
      </vt:variant>
      <vt:variant>
        <vt:i4>2883633</vt:i4>
      </vt:variant>
      <vt:variant>
        <vt:i4>12514</vt:i4>
      </vt:variant>
      <vt:variant>
        <vt:i4>1054</vt:i4>
      </vt:variant>
      <vt:variant>
        <vt:i4>1</vt:i4>
      </vt:variant>
      <vt:variant>
        <vt:lpwstr>https://secure.dcsf.gov.uk/consultationsadmin/img/optionBox.gif</vt:lpwstr>
      </vt:variant>
      <vt:variant>
        <vt:lpwstr/>
      </vt:variant>
      <vt:variant>
        <vt:i4>2883633</vt:i4>
      </vt:variant>
      <vt:variant>
        <vt:i4>12631</vt:i4>
      </vt:variant>
      <vt:variant>
        <vt:i4>1055</vt:i4>
      </vt:variant>
      <vt:variant>
        <vt:i4>1</vt:i4>
      </vt:variant>
      <vt:variant>
        <vt:lpwstr>https://secure.dcsf.gov.uk/consultationsadmin/img/optionBox.gif</vt:lpwstr>
      </vt:variant>
      <vt:variant>
        <vt:lpwstr/>
      </vt:variant>
      <vt:variant>
        <vt:i4>2883633</vt:i4>
      </vt:variant>
      <vt:variant>
        <vt:i4>12747</vt:i4>
      </vt:variant>
      <vt:variant>
        <vt:i4>1056</vt:i4>
      </vt:variant>
      <vt:variant>
        <vt:i4>1</vt:i4>
      </vt:variant>
      <vt:variant>
        <vt:lpwstr>https://secure.dcsf.gov.uk/consultationsadmin/img/optionBox.gif</vt:lpwstr>
      </vt:variant>
      <vt:variant>
        <vt:lpwstr/>
      </vt:variant>
      <vt:variant>
        <vt:i4>2883633</vt:i4>
      </vt:variant>
      <vt:variant>
        <vt:i4>12863</vt:i4>
      </vt:variant>
      <vt:variant>
        <vt:i4>1057</vt:i4>
      </vt:variant>
      <vt:variant>
        <vt:i4>1</vt:i4>
      </vt:variant>
      <vt:variant>
        <vt:lpwstr>https://secure.dcsf.gov.uk/consultationsadmin/img/optionBox.gif</vt:lpwstr>
      </vt:variant>
      <vt:variant>
        <vt:lpwstr/>
      </vt:variant>
      <vt:variant>
        <vt:i4>2883633</vt:i4>
      </vt:variant>
      <vt:variant>
        <vt:i4>23288</vt:i4>
      </vt:variant>
      <vt:variant>
        <vt:i4>1058</vt:i4>
      </vt:variant>
      <vt:variant>
        <vt:i4>1</vt:i4>
      </vt:variant>
      <vt:variant>
        <vt:lpwstr>https://secure.dcsf.gov.uk/consultationsadmin/img/optionBox.gif</vt:lpwstr>
      </vt:variant>
      <vt:variant>
        <vt:lpwstr/>
      </vt:variant>
      <vt:variant>
        <vt:i4>2883633</vt:i4>
      </vt:variant>
      <vt:variant>
        <vt:i4>23403</vt:i4>
      </vt:variant>
      <vt:variant>
        <vt:i4>1059</vt:i4>
      </vt:variant>
      <vt:variant>
        <vt:i4>1</vt:i4>
      </vt:variant>
      <vt:variant>
        <vt:lpwstr>https://secure.dcsf.gov.uk/consultationsadmin/img/optionBox.gif</vt:lpwstr>
      </vt:variant>
      <vt:variant>
        <vt:lpwstr/>
      </vt:variant>
      <vt:variant>
        <vt:i4>2883633</vt:i4>
      </vt:variant>
      <vt:variant>
        <vt:i4>23517</vt:i4>
      </vt:variant>
      <vt:variant>
        <vt:i4>1060</vt:i4>
      </vt:variant>
      <vt:variant>
        <vt:i4>1</vt:i4>
      </vt:variant>
      <vt:variant>
        <vt:lpwstr>https://secure.dcsf.gov.uk/consultationsadmin/img/optionBox.gif</vt:lpwstr>
      </vt:variant>
      <vt:variant>
        <vt:lpwstr/>
      </vt:variant>
      <vt:variant>
        <vt:i4>2883633</vt:i4>
      </vt:variant>
      <vt:variant>
        <vt:i4>24476</vt:i4>
      </vt:variant>
      <vt:variant>
        <vt:i4>1061</vt:i4>
      </vt:variant>
      <vt:variant>
        <vt:i4>1</vt:i4>
      </vt:variant>
      <vt:variant>
        <vt:lpwstr>https://secure.dcsf.gov.uk/consultationsadmin/img/optionBox.gif</vt:lpwstr>
      </vt:variant>
      <vt:variant>
        <vt:lpwstr/>
      </vt:variant>
      <vt:variant>
        <vt:i4>2883633</vt:i4>
      </vt:variant>
      <vt:variant>
        <vt:i4>24594</vt:i4>
      </vt:variant>
      <vt:variant>
        <vt:i4>1062</vt:i4>
      </vt:variant>
      <vt:variant>
        <vt:i4>1</vt:i4>
      </vt:variant>
      <vt:variant>
        <vt:lpwstr>https://secure.dcsf.gov.uk/consultationsadmin/img/optionBox.gif</vt:lpwstr>
      </vt:variant>
      <vt:variant>
        <vt:lpwstr/>
      </vt:variant>
      <vt:variant>
        <vt:i4>2883633</vt:i4>
      </vt:variant>
      <vt:variant>
        <vt:i4>24717</vt:i4>
      </vt:variant>
      <vt:variant>
        <vt:i4>1063</vt:i4>
      </vt:variant>
      <vt:variant>
        <vt:i4>1</vt:i4>
      </vt:variant>
      <vt:variant>
        <vt:lpwstr>https://secure.dcsf.gov.uk/consultationsadmin/img/optionBox.gif</vt:lpwstr>
      </vt:variant>
      <vt:variant>
        <vt:lpwstr/>
      </vt:variant>
      <vt:variant>
        <vt:i4>2883633</vt:i4>
      </vt:variant>
      <vt:variant>
        <vt:i4>25003</vt:i4>
      </vt:variant>
      <vt:variant>
        <vt:i4>1064</vt:i4>
      </vt:variant>
      <vt:variant>
        <vt:i4>1</vt:i4>
      </vt:variant>
      <vt:variant>
        <vt:lpwstr>https://secure.dcsf.gov.uk/consultationsadmin/img/optionBox.gif</vt:lpwstr>
      </vt:variant>
      <vt:variant>
        <vt:lpwstr/>
      </vt:variant>
      <vt:variant>
        <vt:i4>2883633</vt:i4>
      </vt:variant>
      <vt:variant>
        <vt:i4>25118</vt:i4>
      </vt:variant>
      <vt:variant>
        <vt:i4>1065</vt:i4>
      </vt:variant>
      <vt:variant>
        <vt:i4>1</vt:i4>
      </vt:variant>
      <vt:variant>
        <vt:lpwstr>https://secure.dcsf.gov.uk/consultationsadmin/img/optionBox.gif</vt:lpwstr>
      </vt:variant>
      <vt:variant>
        <vt:lpwstr/>
      </vt:variant>
      <vt:variant>
        <vt:i4>2883633</vt:i4>
      </vt:variant>
      <vt:variant>
        <vt:i4>25232</vt:i4>
      </vt:variant>
      <vt:variant>
        <vt:i4>1066</vt:i4>
      </vt:variant>
      <vt:variant>
        <vt:i4>1</vt:i4>
      </vt:variant>
      <vt:variant>
        <vt:lpwstr>https://secure.dcsf.gov.uk/consultationsadmin/img/optionBox.gif</vt:lpwstr>
      </vt:variant>
      <vt:variant>
        <vt:lpwstr/>
      </vt:variant>
      <vt:variant>
        <vt:i4>2883633</vt:i4>
      </vt:variant>
      <vt:variant>
        <vt:i4>26705</vt:i4>
      </vt:variant>
      <vt:variant>
        <vt:i4>1067</vt:i4>
      </vt:variant>
      <vt:variant>
        <vt:i4>1</vt:i4>
      </vt:variant>
      <vt:variant>
        <vt:lpwstr>https://secure.dcsf.gov.uk/consultationsadmin/img/optionBox.gif</vt:lpwstr>
      </vt:variant>
      <vt:variant>
        <vt:lpwstr/>
      </vt:variant>
      <vt:variant>
        <vt:i4>2883633</vt:i4>
      </vt:variant>
      <vt:variant>
        <vt:i4>26820</vt:i4>
      </vt:variant>
      <vt:variant>
        <vt:i4>1068</vt:i4>
      </vt:variant>
      <vt:variant>
        <vt:i4>1</vt:i4>
      </vt:variant>
      <vt:variant>
        <vt:lpwstr>https://secure.dcsf.gov.uk/consultationsadmin/img/optionBox.gif</vt:lpwstr>
      </vt:variant>
      <vt:variant>
        <vt:lpwstr/>
      </vt:variant>
      <vt:variant>
        <vt:i4>1900576</vt:i4>
      </vt:variant>
      <vt:variant>
        <vt:i4>-1</vt:i4>
      </vt:variant>
      <vt:variant>
        <vt:i4>1026</vt:i4>
      </vt:variant>
      <vt:variant>
        <vt:i4>1</vt:i4>
      </vt:variant>
      <vt:variant>
        <vt:lpwstr>cid:571525513@08062010-294B</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school funding reform </dc:title>
  <dc:creator>NatSIP</dc:creator>
  <cp:lastModifiedBy>Lindsey Jane Rousseau</cp:lastModifiedBy>
  <cp:revision>30</cp:revision>
  <cp:lastPrinted>2012-05-16T13:11:00Z</cp:lastPrinted>
  <dcterms:created xsi:type="dcterms:W3CDTF">2012-05-21T20:56:00Z</dcterms:created>
  <dcterms:modified xsi:type="dcterms:W3CDTF">2012-05-21T21:52:00Z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