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E70" w:rsidRDefault="007C1E70" w:rsidP="00D42B2F">
      <w:pPr>
        <w:jc w:val="center"/>
        <w:rPr>
          <w:rFonts w:ascii="Arial Rounded MT Bold" w:hAnsi="Arial Rounded MT Bold"/>
          <w:b/>
          <w:sz w:val="48"/>
          <w:szCs w:val="48"/>
        </w:rPr>
      </w:pPr>
    </w:p>
    <w:p w:rsidR="007C1E70" w:rsidRDefault="007C1E70" w:rsidP="00D42B2F">
      <w:pPr>
        <w:jc w:val="center"/>
        <w:rPr>
          <w:rFonts w:ascii="Arial Rounded MT Bold" w:hAnsi="Arial Rounded MT Bold"/>
          <w:b/>
          <w:sz w:val="48"/>
          <w:szCs w:val="48"/>
        </w:rPr>
      </w:pPr>
    </w:p>
    <w:p w:rsidR="007C1E70" w:rsidRDefault="007C1E70" w:rsidP="00D42B2F">
      <w:pPr>
        <w:jc w:val="center"/>
        <w:rPr>
          <w:rFonts w:ascii="Arial Rounded MT Bold" w:hAnsi="Arial Rounded MT Bold"/>
          <w:b/>
          <w:sz w:val="48"/>
          <w:szCs w:val="48"/>
        </w:rPr>
      </w:pPr>
    </w:p>
    <w:p w:rsidR="007C1E70" w:rsidRDefault="007C1E70" w:rsidP="00D42B2F">
      <w:pPr>
        <w:jc w:val="center"/>
        <w:rPr>
          <w:rFonts w:ascii="Arial Rounded MT Bold" w:hAnsi="Arial Rounded MT Bold"/>
          <w:b/>
          <w:sz w:val="48"/>
          <w:szCs w:val="48"/>
        </w:rPr>
      </w:pPr>
    </w:p>
    <w:p w:rsidR="00D42B2F" w:rsidRPr="00D42B2F" w:rsidRDefault="00D42B2F" w:rsidP="00D42B2F">
      <w:pPr>
        <w:jc w:val="center"/>
        <w:rPr>
          <w:rFonts w:ascii="Arial Rounded MT Bold" w:hAnsi="Arial Rounded MT Bold"/>
          <w:sz w:val="48"/>
          <w:szCs w:val="48"/>
        </w:rPr>
      </w:pPr>
      <w:r w:rsidRPr="00D42B2F">
        <w:rPr>
          <w:rFonts w:ascii="Arial Rounded MT Bold" w:hAnsi="Arial Rounded MT Bold"/>
          <w:b/>
          <w:sz w:val="48"/>
          <w:szCs w:val="48"/>
        </w:rPr>
        <w:t>Consultation on the basis for the decision on the appropriate amount of Academies Funding Transfer for 2011-12 and 2012-13</w:t>
      </w:r>
    </w:p>
    <w:p w:rsidR="00D42B2F" w:rsidRPr="00D42B2F" w:rsidRDefault="00D42B2F" w:rsidP="00D42B2F">
      <w:pPr>
        <w:jc w:val="center"/>
        <w:rPr>
          <w:rFonts w:ascii="Arial Rounded MT Bold" w:hAnsi="Arial Rounded MT Bold"/>
          <w:sz w:val="48"/>
          <w:szCs w:val="48"/>
        </w:rPr>
      </w:pPr>
    </w:p>
    <w:p w:rsidR="00D42B2F" w:rsidRPr="00D42B2F" w:rsidRDefault="00D42B2F" w:rsidP="00D42B2F">
      <w:pPr>
        <w:jc w:val="center"/>
        <w:rPr>
          <w:rFonts w:ascii="Arial Rounded MT Bold" w:hAnsi="Arial Rounded MT Bold"/>
          <w:b/>
          <w:sz w:val="48"/>
          <w:szCs w:val="48"/>
        </w:rPr>
      </w:pPr>
      <w:r w:rsidRPr="00D42B2F">
        <w:rPr>
          <w:rFonts w:ascii="Arial Rounded MT Bold" w:hAnsi="Arial Rounded MT Bold"/>
          <w:b/>
          <w:sz w:val="48"/>
          <w:szCs w:val="48"/>
        </w:rPr>
        <w:t>A response by the National</w:t>
      </w:r>
      <w:r>
        <w:rPr>
          <w:rFonts w:ascii="Arial Rounded MT Bold" w:hAnsi="Arial Rounded MT Bold"/>
          <w:b/>
          <w:sz w:val="48"/>
          <w:szCs w:val="48"/>
        </w:rPr>
        <w:t xml:space="preserve"> </w:t>
      </w:r>
      <w:r w:rsidR="00543FD8">
        <w:rPr>
          <w:rFonts w:ascii="Arial Rounded MT Bold" w:hAnsi="Arial Rounded MT Bold"/>
          <w:b/>
          <w:sz w:val="48"/>
          <w:szCs w:val="48"/>
        </w:rPr>
        <w:t>Sensory Impairment</w:t>
      </w:r>
      <w:r>
        <w:rPr>
          <w:rFonts w:ascii="Arial Rounded MT Bold" w:hAnsi="Arial Rounded MT Bold"/>
          <w:b/>
          <w:sz w:val="48"/>
          <w:szCs w:val="48"/>
        </w:rPr>
        <w:t xml:space="preserve"> Partnership</w:t>
      </w:r>
    </w:p>
    <w:p w:rsidR="00D42B2F" w:rsidRDefault="00D42B2F" w:rsidP="00D42B2F">
      <w:pPr>
        <w:jc w:val="center"/>
        <w:rPr>
          <w:rFonts w:ascii="Arial Rounded MT Bold" w:hAnsi="Arial Rounded MT Bold"/>
          <w:b/>
          <w:sz w:val="48"/>
          <w:szCs w:val="48"/>
        </w:rPr>
      </w:pPr>
    </w:p>
    <w:p w:rsidR="007C1E70" w:rsidRPr="00D42B2F" w:rsidRDefault="007C1E70" w:rsidP="00D42B2F">
      <w:pPr>
        <w:jc w:val="center"/>
        <w:rPr>
          <w:rFonts w:ascii="Arial Rounded MT Bold" w:hAnsi="Arial Rounded MT Bold"/>
          <w:b/>
          <w:sz w:val="48"/>
          <w:szCs w:val="48"/>
        </w:rPr>
      </w:pPr>
    </w:p>
    <w:p w:rsidR="00D42B2F" w:rsidRDefault="00D42B2F" w:rsidP="00D42B2F">
      <w:pPr>
        <w:jc w:val="center"/>
        <w:rPr>
          <w:rFonts w:ascii="Arial Rounded MT Bold" w:hAnsi="Arial Rounded MT Bold"/>
          <w:b/>
          <w:sz w:val="28"/>
          <w:szCs w:val="28"/>
        </w:rPr>
      </w:pPr>
      <w:r>
        <w:rPr>
          <w:rFonts w:ascii="Arial Rounded MT Bold" w:hAnsi="Arial Rounded MT Bold"/>
          <w:b/>
          <w:sz w:val="28"/>
          <w:szCs w:val="28"/>
        </w:rPr>
        <w:t xml:space="preserve">(A partnerships between local authority services, special schools and voluntary organisations </w:t>
      </w:r>
      <w:proofErr w:type="gramStart"/>
      <w:r>
        <w:rPr>
          <w:rFonts w:ascii="Arial Rounded MT Bold" w:hAnsi="Arial Rounded MT Bold"/>
          <w:b/>
          <w:sz w:val="28"/>
          <w:szCs w:val="28"/>
        </w:rPr>
        <w:t>who</w:t>
      </w:r>
      <w:proofErr w:type="gramEnd"/>
      <w:r>
        <w:rPr>
          <w:rFonts w:ascii="Arial Rounded MT Bold" w:hAnsi="Arial Rounded MT Bold"/>
          <w:b/>
          <w:sz w:val="28"/>
          <w:szCs w:val="28"/>
        </w:rPr>
        <w:t xml:space="preserve"> support children with a hearing, vision and multi-sensory impairment)</w:t>
      </w:r>
    </w:p>
    <w:p w:rsidR="00D42B2F" w:rsidRDefault="00D42B2F" w:rsidP="00D42B2F">
      <w:pPr>
        <w:jc w:val="center"/>
        <w:rPr>
          <w:rFonts w:ascii="Arial Rounded MT Bold" w:hAnsi="Arial Rounded MT Bold"/>
          <w:b/>
          <w:sz w:val="28"/>
          <w:szCs w:val="28"/>
        </w:rPr>
      </w:pPr>
    </w:p>
    <w:p w:rsidR="00D42B2F" w:rsidRPr="00D42B2F" w:rsidRDefault="00D42B2F" w:rsidP="00D42B2F">
      <w:pPr>
        <w:jc w:val="center"/>
        <w:rPr>
          <w:rFonts w:ascii="Arial Rounded MT Bold" w:hAnsi="Arial Rounded MT Bold"/>
          <w:b/>
          <w:sz w:val="28"/>
          <w:szCs w:val="28"/>
        </w:rPr>
      </w:pPr>
    </w:p>
    <w:p w:rsidR="007C1E70" w:rsidRDefault="007C1E70" w:rsidP="00D42B2F">
      <w:pPr>
        <w:jc w:val="center"/>
        <w:rPr>
          <w:rFonts w:ascii="Arial Rounded MT Bold" w:hAnsi="Arial Rounded MT Bold"/>
          <w:b/>
          <w:sz w:val="48"/>
          <w:szCs w:val="48"/>
        </w:rPr>
      </w:pPr>
    </w:p>
    <w:p w:rsidR="007C1E70" w:rsidRDefault="007C1E70" w:rsidP="00D42B2F">
      <w:pPr>
        <w:jc w:val="center"/>
        <w:rPr>
          <w:rFonts w:ascii="Arial Rounded MT Bold" w:hAnsi="Arial Rounded MT Bold"/>
          <w:b/>
          <w:sz w:val="48"/>
          <w:szCs w:val="48"/>
        </w:rPr>
      </w:pPr>
    </w:p>
    <w:p w:rsidR="007C1E70" w:rsidRDefault="007C1E70" w:rsidP="00D42B2F">
      <w:pPr>
        <w:jc w:val="center"/>
        <w:rPr>
          <w:rFonts w:ascii="Arial Rounded MT Bold" w:hAnsi="Arial Rounded MT Bold"/>
          <w:b/>
          <w:sz w:val="48"/>
          <w:szCs w:val="48"/>
        </w:rPr>
      </w:pPr>
    </w:p>
    <w:p w:rsidR="007C1E70" w:rsidRDefault="007C1E70" w:rsidP="00D42B2F">
      <w:pPr>
        <w:jc w:val="center"/>
        <w:rPr>
          <w:rFonts w:ascii="Arial Rounded MT Bold" w:hAnsi="Arial Rounded MT Bold"/>
          <w:b/>
          <w:sz w:val="48"/>
          <w:szCs w:val="48"/>
        </w:rPr>
      </w:pPr>
    </w:p>
    <w:p w:rsidR="007C1E70" w:rsidRDefault="007C1E70" w:rsidP="00D42B2F">
      <w:pPr>
        <w:jc w:val="center"/>
        <w:rPr>
          <w:rFonts w:ascii="Arial Rounded MT Bold" w:hAnsi="Arial Rounded MT Bold"/>
          <w:b/>
          <w:sz w:val="48"/>
          <w:szCs w:val="48"/>
        </w:rPr>
      </w:pPr>
    </w:p>
    <w:p w:rsidR="007C1E70" w:rsidRDefault="007C1E70" w:rsidP="00D42B2F">
      <w:pPr>
        <w:jc w:val="center"/>
        <w:rPr>
          <w:rFonts w:ascii="Arial Rounded MT Bold" w:hAnsi="Arial Rounded MT Bold"/>
          <w:b/>
          <w:sz w:val="48"/>
          <w:szCs w:val="48"/>
        </w:rPr>
      </w:pPr>
    </w:p>
    <w:p w:rsidR="007C1E70" w:rsidRDefault="007C1E70" w:rsidP="00D42B2F">
      <w:pPr>
        <w:jc w:val="center"/>
        <w:rPr>
          <w:rFonts w:ascii="Arial Rounded MT Bold" w:hAnsi="Arial Rounded MT Bold"/>
          <w:b/>
          <w:sz w:val="48"/>
          <w:szCs w:val="48"/>
        </w:rPr>
      </w:pPr>
    </w:p>
    <w:p w:rsidR="007C1E70" w:rsidRDefault="007C1E70" w:rsidP="00D42B2F">
      <w:pPr>
        <w:jc w:val="center"/>
        <w:rPr>
          <w:rFonts w:ascii="Arial Rounded MT Bold" w:hAnsi="Arial Rounded MT Bold"/>
          <w:b/>
          <w:sz w:val="48"/>
          <w:szCs w:val="48"/>
        </w:rPr>
      </w:pPr>
    </w:p>
    <w:p w:rsidR="00D42B2F" w:rsidRDefault="00D42B2F" w:rsidP="007C1E70">
      <w:pPr>
        <w:jc w:val="center"/>
      </w:pPr>
      <w:r w:rsidRPr="007C1E70">
        <w:rPr>
          <w:rFonts w:ascii="Arial Rounded MT Bold" w:hAnsi="Arial Rounded MT Bold"/>
          <w:b/>
          <w:sz w:val="36"/>
          <w:szCs w:val="36"/>
        </w:rPr>
        <w:t>August 2011</w:t>
      </w:r>
      <w:r>
        <w:br w:type="page"/>
      </w:r>
    </w:p>
    <w:p w:rsidR="00D47C60" w:rsidRDefault="00D47C60"/>
    <w:tbl>
      <w:tblPr>
        <w:tblW w:w="5000" w:type="pct"/>
        <w:tblCellSpacing w:w="0" w:type="dxa"/>
        <w:tblCellMar>
          <w:left w:w="0" w:type="dxa"/>
          <w:right w:w="0" w:type="dxa"/>
        </w:tblCellMar>
        <w:tblLook w:val="0000"/>
      </w:tblPr>
      <w:tblGrid>
        <w:gridCol w:w="9355"/>
      </w:tblGrid>
      <w:tr w:rsidR="00D42B2F" w:rsidRPr="00D02834" w:rsidTr="000F30E5">
        <w:trPr>
          <w:tblCellSpacing w:w="0" w:type="dxa"/>
        </w:trPr>
        <w:tc>
          <w:tcPr>
            <w:tcW w:w="0" w:type="auto"/>
          </w:tcPr>
          <w:p w:rsidR="00D42B2F" w:rsidRDefault="00D42B2F" w:rsidP="000F30E5">
            <w:pPr>
              <w:rPr>
                <w:color w:val="000000"/>
              </w:rPr>
            </w:pPr>
          </w:p>
          <w:p w:rsidR="00D42B2F" w:rsidRPr="00D42B2F" w:rsidRDefault="00D42B2F" w:rsidP="00D42B2F">
            <w:pPr>
              <w:pStyle w:val="ListParagraph"/>
              <w:numPr>
                <w:ilvl w:val="0"/>
                <w:numId w:val="15"/>
              </w:numPr>
              <w:ind w:hanging="720"/>
              <w:rPr>
                <w:b/>
                <w:color w:val="000000"/>
              </w:rPr>
            </w:pPr>
            <w:r w:rsidRPr="00D42B2F">
              <w:rPr>
                <w:b/>
                <w:color w:val="000000"/>
              </w:rPr>
              <w:t>The National Sensory Impairment Partnership</w:t>
            </w:r>
          </w:p>
          <w:p w:rsidR="00D42B2F" w:rsidRPr="00D42B2F" w:rsidRDefault="00D42B2F" w:rsidP="000F30E5">
            <w:pPr>
              <w:rPr>
                <w:color w:val="000000"/>
              </w:rPr>
            </w:pPr>
          </w:p>
          <w:p w:rsidR="00D42B2F" w:rsidRDefault="00D42B2F" w:rsidP="00D42B2F">
            <w:pPr>
              <w:pStyle w:val="ListParagraph"/>
              <w:numPr>
                <w:ilvl w:val="1"/>
                <w:numId w:val="15"/>
              </w:numPr>
              <w:ind w:hanging="720"/>
              <w:rPr>
                <w:color w:val="000000"/>
              </w:rPr>
            </w:pPr>
            <w:r w:rsidRPr="00D42B2F">
              <w:rPr>
                <w:color w:val="000000"/>
              </w:rPr>
              <w:t>National Sensory Impairment Partnership (</w:t>
            </w:r>
            <w:proofErr w:type="spellStart"/>
            <w:r w:rsidRPr="00D42B2F">
              <w:rPr>
                <w:color w:val="000000"/>
              </w:rPr>
              <w:t>NatSIP</w:t>
            </w:r>
            <w:proofErr w:type="spellEnd"/>
            <w:r w:rsidRPr="00D42B2F">
              <w:rPr>
                <w:color w:val="000000"/>
              </w:rPr>
              <w:t xml:space="preserve">) members represent Local Authority specialist services, schools and voluntary organisations across the Sensory Impairment (SI) sector, working together to improve outcomes for children and young people with SI. </w:t>
            </w:r>
            <w:r w:rsidR="00A03BEA">
              <w:rPr>
                <w:color w:val="000000"/>
              </w:rPr>
              <w:t>It was established in 2009</w:t>
            </w:r>
            <w:r w:rsidR="00DE4A0D">
              <w:rPr>
                <w:color w:val="000000"/>
              </w:rPr>
              <w:t xml:space="preserve"> assisted by pump priming funding from the </w:t>
            </w:r>
            <w:proofErr w:type="spellStart"/>
            <w:r w:rsidR="00DE4A0D">
              <w:rPr>
                <w:color w:val="000000"/>
              </w:rPr>
              <w:t>DfE</w:t>
            </w:r>
            <w:proofErr w:type="spellEnd"/>
            <w:r w:rsidR="00DE4A0D">
              <w:rPr>
                <w:color w:val="000000"/>
              </w:rPr>
              <w:t>.</w:t>
            </w:r>
          </w:p>
          <w:p w:rsidR="00D42B2F" w:rsidRPr="00D42B2F" w:rsidRDefault="00D42B2F" w:rsidP="00D42B2F">
            <w:pPr>
              <w:pStyle w:val="ListParagraph"/>
              <w:rPr>
                <w:color w:val="000000"/>
              </w:rPr>
            </w:pPr>
          </w:p>
          <w:p w:rsidR="00D42B2F" w:rsidRDefault="00D42B2F" w:rsidP="00D42B2F">
            <w:pPr>
              <w:pStyle w:val="ListParagraph"/>
              <w:numPr>
                <w:ilvl w:val="1"/>
                <w:numId w:val="15"/>
              </w:numPr>
              <w:ind w:hanging="720"/>
              <w:rPr>
                <w:color w:val="000000"/>
              </w:rPr>
            </w:pPr>
            <w:r>
              <w:rPr>
                <w:color w:val="000000"/>
              </w:rPr>
              <w:t>Given its remit</w:t>
            </w:r>
            <w:r w:rsidR="00DE4A0D">
              <w:rPr>
                <w:color w:val="000000"/>
              </w:rPr>
              <w:t>,</w:t>
            </w:r>
            <w:r>
              <w:rPr>
                <w:color w:val="000000"/>
              </w:rPr>
              <w:t xml:space="preserve"> </w:t>
            </w:r>
            <w:proofErr w:type="spellStart"/>
            <w:r>
              <w:rPr>
                <w:color w:val="000000"/>
              </w:rPr>
              <w:t>NatSIP’s</w:t>
            </w:r>
            <w:proofErr w:type="spellEnd"/>
            <w:r>
              <w:rPr>
                <w:color w:val="000000"/>
              </w:rPr>
              <w:t xml:space="preserve"> comments are confined to how the funding arrangements impact on the education</w:t>
            </w:r>
            <w:r w:rsidR="00FB595D">
              <w:rPr>
                <w:color w:val="000000"/>
              </w:rPr>
              <w:t>al</w:t>
            </w:r>
            <w:r>
              <w:rPr>
                <w:color w:val="000000"/>
              </w:rPr>
              <w:t xml:space="preserve"> progress of pupils and students with a sensory impairment</w:t>
            </w:r>
            <w:r w:rsidR="00ED7C80">
              <w:rPr>
                <w:color w:val="000000"/>
              </w:rPr>
              <w:t>.</w:t>
            </w:r>
          </w:p>
          <w:p w:rsidR="00D42B2F" w:rsidRPr="00D83135" w:rsidRDefault="00D42B2F" w:rsidP="00D42B2F">
            <w:pPr>
              <w:pStyle w:val="ListParagraph"/>
              <w:rPr>
                <w:b/>
                <w:color w:val="000000"/>
              </w:rPr>
            </w:pPr>
          </w:p>
          <w:p w:rsidR="00D83135" w:rsidRPr="00D83135" w:rsidRDefault="00D83135" w:rsidP="00D42B2F">
            <w:pPr>
              <w:pStyle w:val="ListParagraph"/>
              <w:numPr>
                <w:ilvl w:val="0"/>
                <w:numId w:val="15"/>
              </w:numPr>
              <w:ind w:hanging="720"/>
              <w:rPr>
                <w:color w:val="000000"/>
              </w:rPr>
            </w:pPr>
            <w:r w:rsidRPr="00D83135">
              <w:rPr>
                <w:b/>
                <w:color w:val="000000"/>
              </w:rPr>
              <w:t>THE LACSEG AND FUNDING FOR THERAPIES AND OTHER HEALTH RELATED SERVICES</w:t>
            </w:r>
            <w:r>
              <w:rPr>
                <w:b/>
                <w:color w:val="000000"/>
              </w:rPr>
              <w:t xml:space="preserve"> (Line 2.0.3 of the section 251 statement)</w:t>
            </w:r>
          </w:p>
          <w:p w:rsidR="00D83135" w:rsidRDefault="00D83135" w:rsidP="00D83135">
            <w:pPr>
              <w:rPr>
                <w:color w:val="000000"/>
              </w:rPr>
            </w:pPr>
          </w:p>
          <w:p w:rsidR="00FB595D" w:rsidRDefault="00ED7C80" w:rsidP="00D83135">
            <w:pPr>
              <w:pStyle w:val="ListParagraph"/>
              <w:numPr>
                <w:ilvl w:val="1"/>
                <w:numId w:val="15"/>
              </w:numPr>
              <w:ind w:hanging="720"/>
              <w:rPr>
                <w:color w:val="000000"/>
              </w:rPr>
            </w:pPr>
            <w:r>
              <w:rPr>
                <w:color w:val="000000"/>
              </w:rPr>
              <w:t>Children with sensory impairment need to access a wide range of specialist health s</w:t>
            </w:r>
            <w:r w:rsidR="00FB595D">
              <w:rPr>
                <w:color w:val="000000"/>
              </w:rPr>
              <w:t xml:space="preserve">ervices and therapies such as </w:t>
            </w:r>
            <w:proofErr w:type="spellStart"/>
            <w:r w:rsidR="00FB595D">
              <w:rPr>
                <w:color w:val="000000"/>
              </w:rPr>
              <w:t>orthoptist</w:t>
            </w:r>
            <w:proofErr w:type="spellEnd"/>
            <w:r w:rsidR="00FB595D">
              <w:rPr>
                <w:color w:val="000000"/>
              </w:rPr>
              <w:t>, ophthalmol</w:t>
            </w:r>
            <w:r w:rsidR="00BC0904">
              <w:rPr>
                <w:color w:val="000000"/>
              </w:rPr>
              <w:t>ogist, audiologists and Spe</w:t>
            </w:r>
            <w:r w:rsidR="00FB595D">
              <w:rPr>
                <w:color w:val="000000"/>
              </w:rPr>
              <w:t xml:space="preserve">ech and Language Therapist. Those with additional needs may </w:t>
            </w:r>
            <w:r w:rsidR="00DE4A0D">
              <w:rPr>
                <w:color w:val="000000"/>
              </w:rPr>
              <w:t>require</w:t>
            </w:r>
            <w:r w:rsidR="00FB595D">
              <w:rPr>
                <w:color w:val="000000"/>
              </w:rPr>
              <w:t xml:space="preserve"> support from physiotherapist and occupational therapist.</w:t>
            </w:r>
            <w:r w:rsidR="00BC0904">
              <w:rPr>
                <w:color w:val="000000"/>
              </w:rPr>
              <w:t xml:space="preserve"> Children with sensory impairment are also more vulnerable to mental health difficulties than other children and are more likely to require access to </w:t>
            </w:r>
            <w:r w:rsidR="00A46318">
              <w:rPr>
                <w:color w:val="000000"/>
              </w:rPr>
              <w:t>child and adolescence mental health services.</w:t>
            </w:r>
            <w:r w:rsidR="00BC0904">
              <w:rPr>
                <w:color w:val="000000"/>
              </w:rPr>
              <w:t xml:space="preserve">  </w:t>
            </w:r>
            <w:r w:rsidR="00DE4A0D">
              <w:rPr>
                <w:color w:val="000000"/>
              </w:rPr>
              <w:t xml:space="preserve">In some cases the health </w:t>
            </w:r>
            <w:r w:rsidR="00543FD8">
              <w:rPr>
                <w:color w:val="000000"/>
              </w:rPr>
              <w:t>service provides</w:t>
            </w:r>
            <w:r w:rsidR="00DE4A0D">
              <w:rPr>
                <w:color w:val="000000"/>
              </w:rPr>
              <w:t xml:space="preserve"> funding for support from health professionals but where it does not LAs have to pay for the health interventions. </w:t>
            </w:r>
          </w:p>
          <w:p w:rsidR="00FB595D" w:rsidRDefault="00FB595D" w:rsidP="00FB595D">
            <w:pPr>
              <w:pStyle w:val="ListParagraph"/>
              <w:rPr>
                <w:color w:val="000000"/>
              </w:rPr>
            </w:pPr>
          </w:p>
          <w:p w:rsidR="00D83135" w:rsidRPr="00D83135" w:rsidRDefault="00D83135" w:rsidP="00D83135">
            <w:pPr>
              <w:pStyle w:val="ListParagraph"/>
              <w:numPr>
                <w:ilvl w:val="1"/>
                <w:numId w:val="15"/>
              </w:numPr>
              <w:ind w:hanging="720"/>
              <w:rPr>
                <w:color w:val="000000"/>
              </w:rPr>
            </w:pPr>
            <w:proofErr w:type="spellStart"/>
            <w:r w:rsidRPr="00D83135">
              <w:rPr>
                <w:color w:val="000000"/>
              </w:rPr>
              <w:t>NatSIP</w:t>
            </w:r>
            <w:proofErr w:type="spellEnd"/>
            <w:r w:rsidRPr="00D83135">
              <w:rPr>
                <w:color w:val="000000"/>
              </w:rPr>
              <w:t xml:space="preserve"> understands that funding for therapies and other health related services</w:t>
            </w:r>
            <w:r>
              <w:rPr>
                <w:color w:val="000000"/>
              </w:rPr>
              <w:t xml:space="preserve"> </w:t>
            </w:r>
            <w:r w:rsidR="009B019E">
              <w:rPr>
                <w:color w:val="000000"/>
              </w:rPr>
              <w:t xml:space="preserve">that is recorded by local authorities on </w:t>
            </w:r>
            <w:r>
              <w:rPr>
                <w:color w:val="000000"/>
              </w:rPr>
              <w:t xml:space="preserve">line </w:t>
            </w:r>
            <w:r w:rsidR="00C031A8">
              <w:rPr>
                <w:color w:val="000000"/>
              </w:rPr>
              <w:t xml:space="preserve">2.0.3 of the section 251 budget statement </w:t>
            </w:r>
            <w:r w:rsidRPr="00D83135">
              <w:rPr>
                <w:color w:val="000000"/>
              </w:rPr>
              <w:t>:</w:t>
            </w:r>
          </w:p>
          <w:p w:rsidR="00D83135" w:rsidRDefault="00D83135" w:rsidP="00D83135">
            <w:pPr>
              <w:pStyle w:val="ListParagraph"/>
              <w:ind w:left="1335"/>
              <w:rPr>
                <w:color w:val="000000"/>
              </w:rPr>
            </w:pPr>
          </w:p>
          <w:p w:rsidR="00D83135" w:rsidRDefault="00367802" w:rsidP="00D83135">
            <w:pPr>
              <w:pStyle w:val="ListParagraph"/>
              <w:numPr>
                <w:ilvl w:val="0"/>
                <w:numId w:val="16"/>
              </w:numPr>
              <w:rPr>
                <w:color w:val="000000"/>
              </w:rPr>
            </w:pPr>
            <w:r>
              <w:rPr>
                <w:color w:val="000000"/>
              </w:rPr>
              <w:t xml:space="preserve"> </w:t>
            </w:r>
            <w:proofErr w:type="gramStart"/>
            <w:r>
              <w:rPr>
                <w:color w:val="000000"/>
              </w:rPr>
              <w:t>l</w:t>
            </w:r>
            <w:r w:rsidR="00D83135">
              <w:rPr>
                <w:color w:val="000000"/>
              </w:rPr>
              <w:t>ies</w:t>
            </w:r>
            <w:proofErr w:type="gramEnd"/>
            <w:r w:rsidR="00D83135">
              <w:rPr>
                <w:color w:val="000000"/>
              </w:rPr>
              <w:t xml:space="preserve"> outside of the Total Schools Budget</w:t>
            </w:r>
            <w:r w:rsidR="009B019E">
              <w:rPr>
                <w:color w:val="000000"/>
              </w:rPr>
              <w:t>,</w:t>
            </w:r>
            <w:r w:rsidR="00D83135">
              <w:rPr>
                <w:color w:val="000000"/>
              </w:rPr>
              <w:t xml:space="preserve"> is not funded through the DSG </w:t>
            </w:r>
            <w:r w:rsidR="00C32071">
              <w:rPr>
                <w:color w:val="000000"/>
              </w:rPr>
              <w:t xml:space="preserve">and </w:t>
            </w:r>
            <w:r w:rsidR="00D83135">
              <w:rPr>
                <w:color w:val="000000"/>
              </w:rPr>
              <w:t>falls within the formula grant distributed through the Local Government Finance Settlement administer by DCLG.</w:t>
            </w:r>
          </w:p>
          <w:p w:rsidR="00D83135" w:rsidRDefault="00D83135" w:rsidP="00D83135">
            <w:pPr>
              <w:pStyle w:val="ListParagraph"/>
              <w:ind w:left="1335"/>
              <w:rPr>
                <w:color w:val="000000"/>
              </w:rPr>
            </w:pPr>
          </w:p>
          <w:p w:rsidR="00D42B2F" w:rsidRPr="00C031A8" w:rsidRDefault="00D83135" w:rsidP="00C031A8">
            <w:pPr>
              <w:pStyle w:val="ListParagraph"/>
              <w:numPr>
                <w:ilvl w:val="0"/>
                <w:numId w:val="16"/>
              </w:numPr>
              <w:rPr>
                <w:color w:val="000000"/>
              </w:rPr>
            </w:pPr>
            <w:r>
              <w:rPr>
                <w:color w:val="000000"/>
              </w:rPr>
              <w:t xml:space="preserve"> </w:t>
            </w:r>
            <w:r w:rsidR="00367802">
              <w:rPr>
                <w:color w:val="000000"/>
              </w:rPr>
              <w:t>r</w:t>
            </w:r>
            <w:r w:rsidR="00C031A8">
              <w:rPr>
                <w:color w:val="000000"/>
              </w:rPr>
              <w:t xml:space="preserve">elates to the </w:t>
            </w:r>
            <w:r w:rsidR="00C32071">
              <w:rPr>
                <w:color w:val="000000"/>
              </w:rPr>
              <w:t xml:space="preserve">local authority functions </w:t>
            </w:r>
            <w:r w:rsidR="00C031A8">
              <w:rPr>
                <w:color w:val="000000"/>
              </w:rPr>
              <w:t>set out in paragraphs 7 and 8 of Schedule 1 of the School Finance Regulation</w:t>
            </w:r>
            <w:r w:rsidR="009B019E">
              <w:rPr>
                <w:color w:val="000000"/>
              </w:rPr>
              <w:t>s</w:t>
            </w:r>
            <w:r w:rsidR="00C031A8">
              <w:rPr>
                <w:color w:val="000000"/>
              </w:rPr>
              <w:t xml:space="preserve"> 2011</w:t>
            </w:r>
            <w:r w:rsidR="00F03DB5">
              <w:rPr>
                <w:color w:val="000000"/>
              </w:rPr>
              <w:t xml:space="preserve"> (</w:t>
            </w:r>
            <w:r w:rsidR="00543FD8">
              <w:rPr>
                <w:color w:val="000000"/>
              </w:rPr>
              <w:t>i.e.</w:t>
            </w:r>
            <w:r w:rsidR="009B019E">
              <w:rPr>
                <w:color w:val="000000"/>
              </w:rPr>
              <w:t xml:space="preserve"> “</w:t>
            </w:r>
            <w:r w:rsidR="00C031A8" w:rsidRPr="00C031A8">
              <w:rPr>
                <w:i/>
                <w:color w:val="000000"/>
              </w:rPr>
              <w:t>Expenditure incurred in entering into, or subsequently incurred pursuant to an agreement under section 31 of the Health Act 1999 or regulations made under section 75 of the National Health Service Act 2006</w:t>
            </w:r>
            <w:r w:rsidR="009B019E">
              <w:rPr>
                <w:i/>
                <w:color w:val="000000"/>
              </w:rPr>
              <w:t xml:space="preserve">” </w:t>
            </w:r>
            <w:r w:rsidR="009B019E">
              <w:rPr>
                <w:color w:val="000000"/>
              </w:rPr>
              <w:t>(</w:t>
            </w:r>
            <w:r w:rsidR="00543FD8">
              <w:rPr>
                <w:color w:val="000000"/>
              </w:rPr>
              <w:t>Para</w:t>
            </w:r>
            <w:r w:rsidR="009B019E">
              <w:rPr>
                <w:color w:val="000000"/>
              </w:rPr>
              <w:t xml:space="preserve"> 7) </w:t>
            </w:r>
            <w:r w:rsidR="00C031A8" w:rsidRPr="00C031A8">
              <w:rPr>
                <w:i/>
                <w:color w:val="000000"/>
              </w:rPr>
              <w:t xml:space="preserve">. </w:t>
            </w:r>
            <w:r w:rsidR="009B019E">
              <w:rPr>
                <w:i/>
                <w:color w:val="000000"/>
              </w:rPr>
              <w:t>“</w:t>
            </w:r>
            <w:r w:rsidR="00C031A8" w:rsidRPr="00C031A8">
              <w:rPr>
                <w:i/>
                <w:color w:val="000000"/>
              </w:rPr>
              <w:t xml:space="preserve">Expenditure providing special medical support for individual pupils insofar as such expenditure is not met by a PCT, NHS Trust, NHS foundation </w:t>
            </w:r>
            <w:r w:rsidR="00C031A8">
              <w:rPr>
                <w:i/>
                <w:color w:val="000000"/>
              </w:rPr>
              <w:t>Trust or a L</w:t>
            </w:r>
            <w:r w:rsidR="00C031A8" w:rsidRPr="00C031A8">
              <w:rPr>
                <w:i/>
                <w:color w:val="000000"/>
              </w:rPr>
              <w:t xml:space="preserve">ocal </w:t>
            </w:r>
            <w:r w:rsidR="00C031A8">
              <w:rPr>
                <w:i/>
                <w:color w:val="000000"/>
              </w:rPr>
              <w:t>H</w:t>
            </w:r>
            <w:r w:rsidR="00C031A8" w:rsidRPr="00C031A8">
              <w:rPr>
                <w:i/>
                <w:color w:val="000000"/>
              </w:rPr>
              <w:t>ealth Board”</w:t>
            </w:r>
            <w:r w:rsidR="009B019E">
              <w:rPr>
                <w:i/>
                <w:color w:val="000000"/>
              </w:rPr>
              <w:t xml:space="preserve"> </w:t>
            </w:r>
            <w:r w:rsidR="009B019E">
              <w:rPr>
                <w:color w:val="000000"/>
              </w:rPr>
              <w:t xml:space="preserve"> (para8)</w:t>
            </w:r>
          </w:p>
          <w:p w:rsidR="00C031A8" w:rsidRPr="00C031A8" w:rsidRDefault="00C031A8" w:rsidP="00C031A8">
            <w:pPr>
              <w:pStyle w:val="ListParagraph"/>
              <w:rPr>
                <w:color w:val="000000"/>
              </w:rPr>
            </w:pPr>
          </w:p>
          <w:p w:rsidR="00C031A8" w:rsidRPr="00CD35BF" w:rsidRDefault="00C031A8" w:rsidP="00B052FD">
            <w:pPr>
              <w:pStyle w:val="ListParagraph"/>
              <w:numPr>
                <w:ilvl w:val="1"/>
                <w:numId w:val="15"/>
              </w:numPr>
              <w:ind w:hanging="720"/>
              <w:rPr>
                <w:b/>
                <w:color w:val="000000"/>
              </w:rPr>
            </w:pPr>
            <w:proofErr w:type="spellStart"/>
            <w:r w:rsidRPr="00CD35BF">
              <w:rPr>
                <w:b/>
                <w:color w:val="000000"/>
              </w:rPr>
              <w:t>NatSIP</w:t>
            </w:r>
            <w:proofErr w:type="spellEnd"/>
            <w:r w:rsidRPr="00CD35BF">
              <w:rPr>
                <w:b/>
                <w:color w:val="000000"/>
              </w:rPr>
              <w:t xml:space="preserve"> strongly recommends </w:t>
            </w:r>
            <w:r w:rsidR="00D47C60" w:rsidRPr="00CD35BF">
              <w:rPr>
                <w:b/>
                <w:color w:val="000000"/>
              </w:rPr>
              <w:t xml:space="preserve">that </w:t>
            </w:r>
            <w:r w:rsidRPr="00CD35BF">
              <w:rPr>
                <w:b/>
                <w:color w:val="000000"/>
              </w:rPr>
              <w:t xml:space="preserve">the </w:t>
            </w:r>
            <w:proofErr w:type="spellStart"/>
            <w:r w:rsidRPr="00CD35BF">
              <w:rPr>
                <w:b/>
                <w:color w:val="000000"/>
              </w:rPr>
              <w:t>DfE</w:t>
            </w:r>
            <w:proofErr w:type="spellEnd"/>
            <w:r w:rsidRPr="00CD35BF">
              <w:rPr>
                <w:b/>
                <w:color w:val="000000"/>
              </w:rPr>
              <w:t xml:space="preserve"> </w:t>
            </w:r>
            <w:r w:rsidR="00D47C60" w:rsidRPr="00CD35BF">
              <w:rPr>
                <w:b/>
                <w:color w:val="000000"/>
              </w:rPr>
              <w:t xml:space="preserve">analyses </w:t>
            </w:r>
            <w:r w:rsidR="00F03DB5" w:rsidRPr="00CD35BF">
              <w:rPr>
                <w:b/>
                <w:color w:val="000000"/>
              </w:rPr>
              <w:t xml:space="preserve">what the funding </w:t>
            </w:r>
            <w:r w:rsidR="00DE4A0D" w:rsidRPr="00CD35BF">
              <w:rPr>
                <w:b/>
                <w:color w:val="000000"/>
              </w:rPr>
              <w:t xml:space="preserve">on line 2.0.3 </w:t>
            </w:r>
            <w:r w:rsidR="00F03DB5" w:rsidRPr="00CD35BF">
              <w:rPr>
                <w:b/>
                <w:color w:val="000000"/>
              </w:rPr>
              <w:t>is used for</w:t>
            </w:r>
            <w:r w:rsidR="00B052FD" w:rsidRPr="00CD35BF">
              <w:rPr>
                <w:b/>
                <w:color w:val="000000"/>
              </w:rPr>
              <w:t xml:space="preserve"> before determining whether </w:t>
            </w:r>
            <w:r w:rsidR="00816E94" w:rsidRPr="00CD35BF">
              <w:rPr>
                <w:b/>
                <w:color w:val="000000"/>
              </w:rPr>
              <w:t>it</w:t>
            </w:r>
            <w:r w:rsidR="00B052FD" w:rsidRPr="00CD35BF">
              <w:rPr>
                <w:b/>
                <w:color w:val="000000"/>
              </w:rPr>
              <w:t xml:space="preserve"> should be allocated to individual </w:t>
            </w:r>
            <w:r w:rsidR="00C32071" w:rsidRPr="00CD35BF">
              <w:rPr>
                <w:b/>
                <w:color w:val="000000"/>
              </w:rPr>
              <w:t xml:space="preserve">free </w:t>
            </w:r>
            <w:r w:rsidR="00B052FD" w:rsidRPr="00CD35BF">
              <w:rPr>
                <w:b/>
                <w:color w:val="000000"/>
              </w:rPr>
              <w:t>schools or academies</w:t>
            </w:r>
            <w:r w:rsidR="00367802">
              <w:rPr>
                <w:b/>
                <w:color w:val="000000"/>
              </w:rPr>
              <w:t xml:space="preserve"> through LACSEG</w:t>
            </w:r>
            <w:r w:rsidR="00B052FD" w:rsidRPr="00CD35BF">
              <w:rPr>
                <w:b/>
                <w:color w:val="000000"/>
              </w:rPr>
              <w:t>.</w:t>
            </w:r>
          </w:p>
          <w:p w:rsidR="00B052FD" w:rsidRDefault="00B052FD" w:rsidP="00B052FD">
            <w:pPr>
              <w:pStyle w:val="ListParagraph"/>
              <w:rPr>
                <w:color w:val="000000"/>
              </w:rPr>
            </w:pPr>
          </w:p>
          <w:p w:rsidR="00B052FD" w:rsidRDefault="00B052FD" w:rsidP="00B052FD">
            <w:pPr>
              <w:pStyle w:val="ListParagraph"/>
              <w:numPr>
                <w:ilvl w:val="1"/>
                <w:numId w:val="15"/>
              </w:numPr>
              <w:ind w:hanging="720"/>
              <w:rPr>
                <w:color w:val="000000"/>
              </w:rPr>
            </w:pPr>
            <w:proofErr w:type="spellStart"/>
            <w:r>
              <w:rPr>
                <w:color w:val="000000"/>
              </w:rPr>
              <w:t>NatSIP</w:t>
            </w:r>
            <w:proofErr w:type="spellEnd"/>
            <w:r>
              <w:rPr>
                <w:color w:val="000000"/>
              </w:rPr>
              <w:t xml:space="preserve"> notes that at the amount of funding appearing in line 2.0.3 of section 251 statement varies considerably between local authorities with many spending nothing at all. This suggest that there may be differences in the way local </w:t>
            </w:r>
            <w:r>
              <w:rPr>
                <w:color w:val="000000"/>
              </w:rPr>
              <w:lastRenderedPageBreak/>
              <w:t>authorities allocate expenditure in their accounts between DSG and non DSG spending and between the various budget lines of the Section 251 statement.</w:t>
            </w:r>
          </w:p>
          <w:p w:rsidR="00B052FD" w:rsidRPr="00B052FD" w:rsidRDefault="00B052FD" w:rsidP="00B052FD">
            <w:pPr>
              <w:pStyle w:val="ListParagraph"/>
              <w:rPr>
                <w:color w:val="000000"/>
              </w:rPr>
            </w:pPr>
          </w:p>
          <w:p w:rsidR="00C32071" w:rsidRDefault="00B052FD" w:rsidP="00B052FD">
            <w:pPr>
              <w:pStyle w:val="ListParagraph"/>
              <w:numPr>
                <w:ilvl w:val="1"/>
                <w:numId w:val="15"/>
              </w:numPr>
              <w:ind w:hanging="720"/>
              <w:rPr>
                <w:color w:val="000000"/>
              </w:rPr>
            </w:pPr>
            <w:proofErr w:type="spellStart"/>
            <w:r>
              <w:rPr>
                <w:color w:val="000000"/>
              </w:rPr>
              <w:t>NatSIP</w:t>
            </w:r>
            <w:proofErr w:type="spellEnd"/>
            <w:r>
              <w:rPr>
                <w:color w:val="000000"/>
              </w:rPr>
              <w:t xml:space="preserve"> suspects that a </w:t>
            </w:r>
            <w:r w:rsidR="005A62EE">
              <w:rPr>
                <w:color w:val="000000"/>
              </w:rPr>
              <w:t xml:space="preserve">significant </w:t>
            </w:r>
            <w:r>
              <w:rPr>
                <w:color w:val="000000"/>
              </w:rPr>
              <w:t>amount of the service provided from this funding</w:t>
            </w:r>
            <w:r w:rsidR="00BC0904">
              <w:rPr>
                <w:color w:val="000000"/>
              </w:rPr>
              <w:t xml:space="preserve"> </w:t>
            </w:r>
            <w:r w:rsidR="00CD35BF">
              <w:rPr>
                <w:color w:val="000000"/>
              </w:rPr>
              <w:t>may</w:t>
            </w:r>
            <w:r w:rsidR="00BC0904">
              <w:rPr>
                <w:color w:val="000000"/>
              </w:rPr>
              <w:t xml:space="preserve"> be </w:t>
            </w:r>
            <w:r>
              <w:rPr>
                <w:color w:val="000000"/>
              </w:rPr>
              <w:t xml:space="preserve">for children with high levels of needs </w:t>
            </w:r>
            <w:r w:rsidR="005B704E">
              <w:rPr>
                <w:color w:val="000000"/>
              </w:rPr>
              <w:t>and is individually assigned. For example</w:t>
            </w:r>
            <w:r w:rsidR="00CD35BF">
              <w:rPr>
                <w:color w:val="000000"/>
              </w:rPr>
              <w:t>,</w:t>
            </w:r>
            <w:r w:rsidR="005B704E">
              <w:rPr>
                <w:color w:val="000000"/>
              </w:rPr>
              <w:t xml:space="preserve"> it is possible that rather than spot purchas</w:t>
            </w:r>
            <w:r w:rsidR="00C32071">
              <w:rPr>
                <w:color w:val="000000"/>
              </w:rPr>
              <w:t>ing</w:t>
            </w:r>
            <w:r w:rsidR="005B704E">
              <w:rPr>
                <w:color w:val="000000"/>
              </w:rPr>
              <w:t xml:space="preserve"> additional speech and language therapy support</w:t>
            </w:r>
            <w:r w:rsidR="00816E94">
              <w:rPr>
                <w:color w:val="000000"/>
              </w:rPr>
              <w:t xml:space="preserve"> </w:t>
            </w:r>
            <w:r w:rsidR="005B704E">
              <w:rPr>
                <w:color w:val="000000"/>
              </w:rPr>
              <w:t xml:space="preserve">for </w:t>
            </w:r>
            <w:r w:rsidR="00CD35BF">
              <w:rPr>
                <w:color w:val="000000"/>
              </w:rPr>
              <w:t xml:space="preserve">individual </w:t>
            </w:r>
            <w:r w:rsidR="005B704E">
              <w:rPr>
                <w:color w:val="000000"/>
              </w:rPr>
              <w:t>pupils</w:t>
            </w:r>
            <w:r w:rsidR="00CD35BF">
              <w:rPr>
                <w:color w:val="000000"/>
              </w:rPr>
              <w:t xml:space="preserve"> with a hearing impairment or physical difficulties or s</w:t>
            </w:r>
            <w:r w:rsidR="005B704E">
              <w:rPr>
                <w:color w:val="000000"/>
              </w:rPr>
              <w:t>peech language and communication needs</w:t>
            </w:r>
            <w:r w:rsidR="00BC0904">
              <w:rPr>
                <w:color w:val="000000"/>
              </w:rPr>
              <w:t xml:space="preserve">, </w:t>
            </w:r>
            <w:r w:rsidR="005B704E">
              <w:rPr>
                <w:color w:val="000000"/>
              </w:rPr>
              <w:t xml:space="preserve">the LA has entered into a </w:t>
            </w:r>
            <w:r w:rsidR="00CD35BF">
              <w:rPr>
                <w:color w:val="000000"/>
              </w:rPr>
              <w:t xml:space="preserve">more cost effective </w:t>
            </w:r>
            <w:r w:rsidR="005B704E">
              <w:rPr>
                <w:color w:val="000000"/>
              </w:rPr>
              <w:t>joint commissioning arrangement</w:t>
            </w:r>
            <w:r w:rsidR="00CD35BF">
              <w:rPr>
                <w:color w:val="000000"/>
              </w:rPr>
              <w:t xml:space="preserve"> with the health service</w:t>
            </w:r>
            <w:r w:rsidR="005B704E">
              <w:rPr>
                <w:color w:val="000000"/>
              </w:rPr>
              <w:t xml:space="preserve">. Thus in some </w:t>
            </w:r>
            <w:r w:rsidR="00816E94">
              <w:rPr>
                <w:color w:val="000000"/>
              </w:rPr>
              <w:t>LAs</w:t>
            </w:r>
            <w:r w:rsidR="005B704E">
              <w:rPr>
                <w:color w:val="000000"/>
              </w:rPr>
              <w:t xml:space="preserve"> funding for such support may be allocated to line 1.2.1 in the S251 statement (provision for pupils with SEN including assigned resources) which is </w:t>
            </w:r>
            <w:r w:rsidR="00543FD8" w:rsidRPr="005B704E">
              <w:rPr>
                <w:b/>
                <w:color w:val="000000"/>
              </w:rPr>
              <w:t xml:space="preserve">not </w:t>
            </w:r>
            <w:r w:rsidR="00543FD8">
              <w:rPr>
                <w:color w:val="000000"/>
              </w:rPr>
              <w:t>LACSEG</w:t>
            </w:r>
            <w:r w:rsidR="005B704E">
              <w:rPr>
                <w:color w:val="000000"/>
              </w:rPr>
              <w:t xml:space="preserve"> relevant</w:t>
            </w:r>
            <w:r w:rsidR="00816E94">
              <w:rPr>
                <w:color w:val="000000"/>
              </w:rPr>
              <w:t xml:space="preserve"> </w:t>
            </w:r>
            <w:r w:rsidR="00A46318">
              <w:rPr>
                <w:color w:val="000000"/>
              </w:rPr>
              <w:t xml:space="preserve">but </w:t>
            </w:r>
            <w:r w:rsidR="00816E94">
              <w:rPr>
                <w:color w:val="000000"/>
              </w:rPr>
              <w:t>in others it is allocation to line 2.0.3 which is LACSEG relevant</w:t>
            </w:r>
            <w:r w:rsidR="005B704E">
              <w:rPr>
                <w:color w:val="000000"/>
              </w:rPr>
              <w:t>.</w:t>
            </w:r>
            <w:r w:rsidR="00C32071">
              <w:rPr>
                <w:color w:val="000000"/>
              </w:rPr>
              <w:t xml:space="preserve"> </w:t>
            </w:r>
            <w:r w:rsidR="00A46318">
              <w:rPr>
                <w:color w:val="000000"/>
              </w:rPr>
              <w:t xml:space="preserve"> </w:t>
            </w:r>
            <w:r w:rsidR="00C32071">
              <w:rPr>
                <w:color w:val="000000"/>
              </w:rPr>
              <w:t xml:space="preserve">It may also be possible that </w:t>
            </w:r>
            <w:r w:rsidR="00A46318">
              <w:rPr>
                <w:color w:val="000000"/>
              </w:rPr>
              <w:t>this budget</w:t>
            </w:r>
            <w:r w:rsidR="00C32071">
              <w:rPr>
                <w:color w:val="000000"/>
              </w:rPr>
              <w:t xml:space="preserve"> funds joint services such as multi-agency vision assessment clinics for children</w:t>
            </w:r>
            <w:r w:rsidR="00DE4A0D">
              <w:rPr>
                <w:color w:val="000000"/>
              </w:rPr>
              <w:t xml:space="preserve"> which relates to the assessment function of LAs which should not be LACSEG relevant</w:t>
            </w:r>
            <w:r w:rsidR="00C32071">
              <w:rPr>
                <w:color w:val="000000"/>
              </w:rPr>
              <w:t>.</w:t>
            </w:r>
          </w:p>
          <w:p w:rsidR="005B704E" w:rsidRPr="005B704E" w:rsidRDefault="005B704E" w:rsidP="005B704E">
            <w:pPr>
              <w:pStyle w:val="ListParagraph"/>
              <w:rPr>
                <w:color w:val="000000"/>
              </w:rPr>
            </w:pPr>
          </w:p>
          <w:p w:rsidR="005B704E" w:rsidRDefault="005B704E" w:rsidP="00B052FD">
            <w:pPr>
              <w:pStyle w:val="ListParagraph"/>
              <w:numPr>
                <w:ilvl w:val="1"/>
                <w:numId w:val="15"/>
              </w:numPr>
              <w:ind w:hanging="720"/>
              <w:rPr>
                <w:color w:val="000000"/>
              </w:rPr>
            </w:pPr>
            <w:r>
              <w:rPr>
                <w:color w:val="000000"/>
              </w:rPr>
              <w:t xml:space="preserve">If this is the case then </w:t>
            </w:r>
            <w:proofErr w:type="spellStart"/>
            <w:r w:rsidRPr="00F053C6">
              <w:rPr>
                <w:b/>
                <w:color w:val="000000"/>
              </w:rPr>
              <w:t>NatSIP</w:t>
            </w:r>
            <w:proofErr w:type="spellEnd"/>
            <w:r w:rsidRPr="00F053C6">
              <w:rPr>
                <w:b/>
                <w:color w:val="000000"/>
              </w:rPr>
              <w:t xml:space="preserve"> urges there is a strong case for exempting this funding </w:t>
            </w:r>
            <w:r w:rsidR="00F053C6">
              <w:rPr>
                <w:b/>
                <w:color w:val="000000"/>
              </w:rPr>
              <w:t xml:space="preserve">for health service therapies </w:t>
            </w:r>
            <w:r w:rsidRPr="00F053C6">
              <w:rPr>
                <w:b/>
                <w:color w:val="000000"/>
              </w:rPr>
              <w:t>from LACSEG for a number of reasons</w:t>
            </w:r>
            <w:r>
              <w:rPr>
                <w:color w:val="000000"/>
              </w:rPr>
              <w:t>:</w:t>
            </w:r>
          </w:p>
          <w:p w:rsidR="005B704E" w:rsidRDefault="005B704E" w:rsidP="005B704E">
            <w:pPr>
              <w:pStyle w:val="ListParagraph"/>
              <w:rPr>
                <w:color w:val="000000"/>
              </w:rPr>
            </w:pPr>
          </w:p>
          <w:p w:rsidR="005B704E" w:rsidRDefault="005B704E" w:rsidP="005B704E">
            <w:pPr>
              <w:pStyle w:val="ListParagraph"/>
              <w:numPr>
                <w:ilvl w:val="0"/>
                <w:numId w:val="17"/>
              </w:numPr>
              <w:rPr>
                <w:color w:val="000000"/>
              </w:rPr>
            </w:pPr>
            <w:r>
              <w:rPr>
                <w:color w:val="000000"/>
              </w:rPr>
              <w:t>It is likely that such expenditure is targeted on pupils with the highest levels of need (</w:t>
            </w:r>
            <w:r w:rsidR="00543FD8">
              <w:rPr>
                <w:color w:val="000000"/>
              </w:rPr>
              <w:t>i.e.</w:t>
            </w:r>
            <w:r>
              <w:rPr>
                <w:color w:val="000000"/>
              </w:rPr>
              <w:t xml:space="preserve"> those that have been described as high cost SEN pupils in previous consultations). If this is the case</w:t>
            </w:r>
            <w:r w:rsidR="00CD35BF">
              <w:rPr>
                <w:color w:val="000000"/>
              </w:rPr>
              <w:t>,</w:t>
            </w:r>
            <w:r>
              <w:rPr>
                <w:color w:val="000000"/>
              </w:rPr>
              <w:t xml:space="preserve"> then under a national funding formula</w:t>
            </w:r>
            <w:r w:rsidR="00F053C6">
              <w:rPr>
                <w:color w:val="000000"/>
              </w:rPr>
              <w:t xml:space="preserve"> in the future </w:t>
            </w:r>
            <w:r>
              <w:rPr>
                <w:color w:val="000000"/>
              </w:rPr>
              <w:t>this would form part of a LA</w:t>
            </w:r>
            <w:r w:rsidR="00816E94">
              <w:rPr>
                <w:color w:val="000000"/>
              </w:rPr>
              <w:t>’</w:t>
            </w:r>
            <w:r>
              <w:rPr>
                <w:color w:val="000000"/>
              </w:rPr>
              <w:t>s budget to commission services</w:t>
            </w:r>
            <w:r w:rsidR="00816E94">
              <w:rPr>
                <w:color w:val="000000"/>
              </w:rPr>
              <w:t xml:space="preserve"> for “high cost pupils”</w:t>
            </w:r>
            <w:r w:rsidR="00BC0904">
              <w:rPr>
                <w:color w:val="000000"/>
              </w:rPr>
              <w:t xml:space="preserve"> (</w:t>
            </w:r>
            <w:r w:rsidR="00543FD8">
              <w:rPr>
                <w:color w:val="000000"/>
              </w:rPr>
              <w:t>i.e.</w:t>
            </w:r>
            <w:r w:rsidR="00BC0904">
              <w:rPr>
                <w:color w:val="000000"/>
              </w:rPr>
              <w:t xml:space="preserve"> the responsibility for supporting the children rest with the LA and not the school)</w:t>
            </w:r>
          </w:p>
          <w:p w:rsidR="005B704E" w:rsidRDefault="005B704E" w:rsidP="005B704E">
            <w:pPr>
              <w:pStyle w:val="ListParagraph"/>
              <w:ind w:left="1080"/>
              <w:rPr>
                <w:color w:val="000000"/>
              </w:rPr>
            </w:pPr>
          </w:p>
          <w:p w:rsidR="009C5B76" w:rsidRDefault="005B704E" w:rsidP="00C32071">
            <w:pPr>
              <w:pStyle w:val="ListParagraph"/>
              <w:numPr>
                <w:ilvl w:val="0"/>
                <w:numId w:val="17"/>
              </w:numPr>
              <w:rPr>
                <w:color w:val="000000"/>
              </w:rPr>
            </w:pPr>
            <w:r w:rsidRPr="009C5B76">
              <w:rPr>
                <w:color w:val="000000"/>
              </w:rPr>
              <w:t>If the main beneficiaries of this funding are pupils with high level of need</w:t>
            </w:r>
            <w:r w:rsidR="00D92712" w:rsidRPr="009C5B76">
              <w:rPr>
                <w:color w:val="000000"/>
              </w:rPr>
              <w:t>,</w:t>
            </w:r>
            <w:r w:rsidR="00C32071" w:rsidRPr="009C5B76">
              <w:rPr>
                <w:color w:val="000000"/>
              </w:rPr>
              <w:t xml:space="preserve"> then there</w:t>
            </w:r>
            <w:r w:rsidRPr="009C5B76">
              <w:rPr>
                <w:color w:val="000000"/>
              </w:rPr>
              <w:t xml:space="preserve"> </w:t>
            </w:r>
            <w:r w:rsidR="009C5B76">
              <w:rPr>
                <w:color w:val="000000"/>
              </w:rPr>
              <w:t xml:space="preserve">could be inconsistencies between authorities over whether funding is delegated to academies through </w:t>
            </w:r>
            <w:proofErr w:type="gramStart"/>
            <w:r w:rsidR="009C5B76">
              <w:rPr>
                <w:color w:val="000000"/>
              </w:rPr>
              <w:t>LACSEG .</w:t>
            </w:r>
            <w:proofErr w:type="gramEnd"/>
            <w:r w:rsidR="009C5B76">
              <w:rPr>
                <w:color w:val="000000"/>
              </w:rPr>
              <w:t xml:space="preserve"> F</w:t>
            </w:r>
            <w:r w:rsidR="00CD35BF" w:rsidRPr="009C5B76">
              <w:rPr>
                <w:color w:val="000000"/>
              </w:rPr>
              <w:t xml:space="preserve">or example expenditure on a health therapy for a pupil with a statement in one local authority would be LACSEG relevant if that expenditure appears on line 2.0.3 but it would not be LACSEG relevant in </w:t>
            </w:r>
            <w:r w:rsidR="009C5B76">
              <w:rPr>
                <w:color w:val="000000"/>
              </w:rPr>
              <w:t>an</w:t>
            </w:r>
            <w:r w:rsidR="00CD35BF" w:rsidRPr="009C5B76">
              <w:rPr>
                <w:color w:val="000000"/>
              </w:rPr>
              <w:t>other local authority that allocated this spending to line 1.2.1 (SEN individually assigned)</w:t>
            </w:r>
            <w:r w:rsidR="009C5B76">
              <w:rPr>
                <w:color w:val="000000"/>
              </w:rPr>
              <w:t xml:space="preserve"> of the S251 statement</w:t>
            </w:r>
          </w:p>
          <w:p w:rsidR="009C5B76" w:rsidRPr="009C5B76" w:rsidRDefault="009C5B76" w:rsidP="009C5B76">
            <w:pPr>
              <w:pStyle w:val="ListParagraph"/>
              <w:rPr>
                <w:color w:val="000000"/>
              </w:rPr>
            </w:pPr>
          </w:p>
          <w:p w:rsidR="00C32071" w:rsidRPr="00C32071" w:rsidRDefault="00C32071" w:rsidP="009C5B76">
            <w:pPr>
              <w:pStyle w:val="ListParagraph"/>
              <w:ind w:left="1080"/>
              <w:rPr>
                <w:color w:val="000000"/>
              </w:rPr>
            </w:pPr>
          </w:p>
          <w:p w:rsidR="00F053C6" w:rsidRDefault="00C32071" w:rsidP="005B704E">
            <w:pPr>
              <w:pStyle w:val="ListParagraph"/>
              <w:numPr>
                <w:ilvl w:val="0"/>
                <w:numId w:val="17"/>
              </w:numPr>
              <w:rPr>
                <w:color w:val="000000"/>
              </w:rPr>
            </w:pPr>
            <w:r>
              <w:rPr>
                <w:color w:val="000000"/>
              </w:rPr>
              <w:t xml:space="preserve">If </w:t>
            </w:r>
            <w:r w:rsidR="005A62EE">
              <w:rPr>
                <w:color w:val="000000"/>
              </w:rPr>
              <w:t xml:space="preserve">some of the </w:t>
            </w:r>
            <w:r>
              <w:rPr>
                <w:color w:val="000000"/>
              </w:rPr>
              <w:t xml:space="preserve">beneficiaries of this funding are pupils with high levels of need then the support is </w:t>
            </w:r>
            <w:r w:rsidR="00F053C6">
              <w:rPr>
                <w:color w:val="000000"/>
              </w:rPr>
              <w:t xml:space="preserve">often </w:t>
            </w:r>
            <w:r>
              <w:rPr>
                <w:color w:val="000000"/>
              </w:rPr>
              <w:t>individually assigned</w:t>
            </w:r>
            <w:r w:rsidR="00F053C6">
              <w:rPr>
                <w:color w:val="000000"/>
              </w:rPr>
              <w:t xml:space="preserve"> to identified pupils with SEN and it is difficult to derive a formula that accurately targets funding on schools with pupils on their roll who require the support</w:t>
            </w:r>
          </w:p>
          <w:p w:rsidR="00BC0904" w:rsidRPr="00BC0904" w:rsidRDefault="00BC0904" w:rsidP="00BC0904">
            <w:pPr>
              <w:pStyle w:val="ListParagraph"/>
              <w:rPr>
                <w:color w:val="000000"/>
              </w:rPr>
            </w:pPr>
          </w:p>
          <w:p w:rsidR="00F053C6" w:rsidRPr="00F053C6" w:rsidRDefault="00F053C6" w:rsidP="00F053C6">
            <w:pPr>
              <w:pStyle w:val="ListParagraph"/>
              <w:rPr>
                <w:color w:val="000000"/>
              </w:rPr>
            </w:pPr>
          </w:p>
          <w:p w:rsidR="00BC0904" w:rsidRDefault="00F053C6" w:rsidP="005B704E">
            <w:pPr>
              <w:pStyle w:val="ListParagraph"/>
              <w:numPr>
                <w:ilvl w:val="0"/>
                <w:numId w:val="17"/>
              </w:numPr>
              <w:rPr>
                <w:color w:val="000000"/>
              </w:rPr>
            </w:pPr>
            <w:r>
              <w:rPr>
                <w:color w:val="000000"/>
              </w:rPr>
              <w:t>The development of multi-agency and multi-disciplinary approaches to supporting children with SEN is encouraged by the government in its Green Paper. It is going to be extremely difficult, if not impossible, to sustain the viability of such agr</w:t>
            </w:r>
            <w:r w:rsidR="005A62EE">
              <w:rPr>
                <w:color w:val="000000"/>
              </w:rPr>
              <w:t xml:space="preserve">eements if their viability depends on the individual buying decisions of individual schools.  </w:t>
            </w:r>
            <w:proofErr w:type="spellStart"/>
            <w:r w:rsidR="005A62EE">
              <w:rPr>
                <w:color w:val="000000"/>
              </w:rPr>
              <w:t>NatSIP</w:t>
            </w:r>
            <w:proofErr w:type="spellEnd"/>
            <w:r w:rsidR="005A62EE">
              <w:rPr>
                <w:color w:val="000000"/>
              </w:rPr>
              <w:t xml:space="preserve"> is also unsure whether individual schools are able to enter into such arrangements under the NHS Act 2006 and Health Act 1999</w:t>
            </w:r>
            <w:r w:rsidR="00BC0904">
              <w:rPr>
                <w:color w:val="000000"/>
              </w:rPr>
              <w:t xml:space="preserve">. It will also not be possible for LAs to enter into agreements with health services over joint funding of services for vulnerable children even although it may result in effective use of resources. </w:t>
            </w:r>
          </w:p>
          <w:p w:rsidR="00BC0904" w:rsidRDefault="00BC0904" w:rsidP="00BC0904">
            <w:pPr>
              <w:pStyle w:val="ListParagraph"/>
              <w:ind w:left="1080"/>
              <w:rPr>
                <w:color w:val="000000"/>
              </w:rPr>
            </w:pPr>
          </w:p>
          <w:p w:rsidR="00A46318" w:rsidRDefault="00BC0904" w:rsidP="005B704E">
            <w:pPr>
              <w:pStyle w:val="ListParagraph"/>
              <w:numPr>
                <w:ilvl w:val="0"/>
                <w:numId w:val="17"/>
              </w:numPr>
              <w:rPr>
                <w:color w:val="000000"/>
              </w:rPr>
            </w:pPr>
            <w:r>
              <w:rPr>
                <w:color w:val="000000"/>
              </w:rPr>
              <w:lastRenderedPageBreak/>
              <w:t>If the beneficiaries of this funding are pupils with high cost needs there is a possi</w:t>
            </w:r>
            <w:r w:rsidR="00D47C60">
              <w:rPr>
                <w:color w:val="000000"/>
              </w:rPr>
              <w:t>bility that this funding may come within the scope of personalised budgets as proposals in the SEN Green Paper develop and take shape.</w:t>
            </w:r>
            <w:r w:rsidR="009C5B76">
              <w:rPr>
                <w:color w:val="000000"/>
              </w:rPr>
              <w:t xml:space="preserve"> If funding has already been delegated to schools then money for the personalised budget would need to be recouped from schools.</w:t>
            </w:r>
          </w:p>
          <w:p w:rsidR="00A46318" w:rsidRPr="00A46318" w:rsidRDefault="00A46318" w:rsidP="00A46318">
            <w:pPr>
              <w:pStyle w:val="ListParagraph"/>
              <w:rPr>
                <w:color w:val="000000"/>
              </w:rPr>
            </w:pPr>
          </w:p>
          <w:p w:rsidR="00BC0904" w:rsidRDefault="00A46318" w:rsidP="005B704E">
            <w:pPr>
              <w:pStyle w:val="ListParagraph"/>
              <w:numPr>
                <w:ilvl w:val="0"/>
                <w:numId w:val="17"/>
              </w:numPr>
              <w:rPr>
                <w:color w:val="000000"/>
              </w:rPr>
            </w:pPr>
            <w:r>
              <w:rPr>
                <w:color w:val="000000"/>
              </w:rPr>
              <w:t>It is possible that the Section 251 statements ha</w:t>
            </w:r>
            <w:r w:rsidR="00DE4A0D">
              <w:rPr>
                <w:color w:val="000000"/>
              </w:rPr>
              <w:t>ve</w:t>
            </w:r>
            <w:r>
              <w:rPr>
                <w:color w:val="000000"/>
              </w:rPr>
              <w:t xml:space="preserve"> not apportioned </w:t>
            </w:r>
            <w:r w:rsidR="00C222B5">
              <w:rPr>
                <w:color w:val="000000"/>
              </w:rPr>
              <w:t xml:space="preserve">this </w:t>
            </w:r>
            <w:r>
              <w:rPr>
                <w:color w:val="000000"/>
              </w:rPr>
              <w:t>funding accurately to supporting children 0-4 years, primary aged children, secondary aged childr</w:t>
            </w:r>
            <w:r w:rsidR="007C1E70">
              <w:rPr>
                <w:color w:val="000000"/>
              </w:rPr>
              <w:t xml:space="preserve">en, those over 16, those attending special schools and those attending highly specialised out of authority placements. For example it may be the case </w:t>
            </w:r>
            <w:r w:rsidR="00DE4A0D">
              <w:rPr>
                <w:color w:val="000000"/>
              </w:rPr>
              <w:t xml:space="preserve">that </w:t>
            </w:r>
            <w:r w:rsidR="007C1E70">
              <w:rPr>
                <w:color w:val="000000"/>
              </w:rPr>
              <w:t>the main beneficiaries of such arrangements are children in special schools</w:t>
            </w:r>
            <w:r w:rsidR="00DE4A0D">
              <w:rPr>
                <w:color w:val="000000"/>
              </w:rPr>
              <w:t xml:space="preserve">. If this is not </w:t>
            </w:r>
            <w:r w:rsidR="007C1E70">
              <w:rPr>
                <w:color w:val="000000"/>
              </w:rPr>
              <w:t xml:space="preserve">reflected </w:t>
            </w:r>
            <w:r w:rsidR="00DE4A0D">
              <w:rPr>
                <w:color w:val="000000"/>
              </w:rPr>
              <w:t xml:space="preserve">accurately </w:t>
            </w:r>
            <w:r w:rsidR="007C1E70">
              <w:rPr>
                <w:color w:val="000000"/>
              </w:rPr>
              <w:t xml:space="preserve">in the section 251 statement special schools may lose out as funding is distributed to mainstream academies and free schools. </w:t>
            </w:r>
            <w:r w:rsidR="00D47C60">
              <w:rPr>
                <w:color w:val="000000"/>
              </w:rPr>
              <w:t xml:space="preserve"> </w:t>
            </w:r>
          </w:p>
          <w:p w:rsidR="00BC0904" w:rsidRPr="00D47C60" w:rsidRDefault="00BC0904" w:rsidP="00D47C60">
            <w:pPr>
              <w:ind w:left="720"/>
              <w:rPr>
                <w:color w:val="000000"/>
              </w:rPr>
            </w:pPr>
          </w:p>
          <w:p w:rsidR="00816E94" w:rsidRPr="00D83135" w:rsidRDefault="005A62EE" w:rsidP="004F11CF">
            <w:pPr>
              <w:pStyle w:val="ListParagraph"/>
              <w:ind w:left="1080"/>
              <w:rPr>
                <w:b/>
                <w:color w:val="000000"/>
              </w:rPr>
            </w:pPr>
            <w:r>
              <w:rPr>
                <w:color w:val="000000"/>
              </w:rPr>
              <w:t xml:space="preserve"> </w:t>
            </w:r>
            <w:r w:rsidR="005B704E" w:rsidRPr="005B704E">
              <w:rPr>
                <w:color w:val="000000"/>
              </w:rPr>
              <w:t xml:space="preserve"> </w:t>
            </w:r>
          </w:p>
          <w:p w:rsidR="00816E94" w:rsidRPr="00816E94" w:rsidRDefault="00816E94" w:rsidP="00816E94">
            <w:pPr>
              <w:pStyle w:val="ListParagraph"/>
              <w:numPr>
                <w:ilvl w:val="0"/>
                <w:numId w:val="15"/>
              </w:numPr>
              <w:ind w:hanging="720"/>
              <w:rPr>
                <w:color w:val="000000"/>
              </w:rPr>
            </w:pPr>
            <w:r w:rsidRPr="00D83135">
              <w:rPr>
                <w:b/>
                <w:color w:val="000000"/>
              </w:rPr>
              <w:t xml:space="preserve">THE LACSEG AND FUNDING FOR </w:t>
            </w:r>
            <w:r>
              <w:rPr>
                <w:b/>
                <w:color w:val="000000"/>
              </w:rPr>
              <w:t>SEN OTHER (Line 1.2.2 of the section 251 statement)</w:t>
            </w:r>
          </w:p>
          <w:p w:rsidR="00816E94" w:rsidRDefault="00816E94" w:rsidP="00816E94">
            <w:pPr>
              <w:rPr>
                <w:color w:val="000000"/>
              </w:rPr>
            </w:pPr>
          </w:p>
          <w:p w:rsidR="00D47C60" w:rsidRDefault="00816E94" w:rsidP="00D47C60">
            <w:pPr>
              <w:pStyle w:val="ListParagraph"/>
              <w:numPr>
                <w:ilvl w:val="1"/>
                <w:numId w:val="15"/>
              </w:numPr>
              <w:ind w:hanging="720"/>
              <w:rPr>
                <w:color w:val="000000"/>
              </w:rPr>
            </w:pPr>
            <w:proofErr w:type="spellStart"/>
            <w:r>
              <w:rPr>
                <w:color w:val="000000"/>
              </w:rPr>
              <w:t>NatSIP</w:t>
            </w:r>
            <w:proofErr w:type="spellEnd"/>
            <w:r>
              <w:rPr>
                <w:color w:val="000000"/>
              </w:rPr>
              <w:t xml:space="preserve"> recognises that this consultation paper is about </w:t>
            </w:r>
            <w:r w:rsidR="00D47C60">
              <w:rPr>
                <w:color w:val="000000"/>
              </w:rPr>
              <w:t>central services that are funded via the DCLG’s Formula Grant.</w:t>
            </w:r>
          </w:p>
          <w:p w:rsidR="00D47C60" w:rsidRDefault="00D47C60" w:rsidP="00D47C60">
            <w:pPr>
              <w:pStyle w:val="ListParagraph"/>
              <w:rPr>
                <w:color w:val="000000"/>
              </w:rPr>
            </w:pPr>
          </w:p>
          <w:p w:rsidR="00D47C60" w:rsidRDefault="00D47C60" w:rsidP="00D47C60">
            <w:pPr>
              <w:pStyle w:val="ListParagraph"/>
              <w:numPr>
                <w:ilvl w:val="1"/>
                <w:numId w:val="15"/>
              </w:numPr>
              <w:ind w:hanging="720"/>
              <w:rPr>
                <w:color w:val="000000"/>
              </w:rPr>
            </w:pPr>
            <w:r>
              <w:rPr>
                <w:color w:val="000000"/>
              </w:rPr>
              <w:t xml:space="preserve">However, </w:t>
            </w:r>
            <w:proofErr w:type="spellStart"/>
            <w:r>
              <w:rPr>
                <w:color w:val="000000"/>
              </w:rPr>
              <w:t>NatSIP</w:t>
            </w:r>
            <w:proofErr w:type="spellEnd"/>
            <w:r>
              <w:rPr>
                <w:color w:val="000000"/>
              </w:rPr>
              <w:t xml:space="preserve"> would like to take the opportunity to remind the </w:t>
            </w:r>
            <w:proofErr w:type="spellStart"/>
            <w:r>
              <w:rPr>
                <w:color w:val="000000"/>
              </w:rPr>
              <w:t>DfE</w:t>
            </w:r>
            <w:proofErr w:type="spellEnd"/>
            <w:r>
              <w:rPr>
                <w:color w:val="000000"/>
              </w:rPr>
              <w:t xml:space="preserve"> of the issue</w:t>
            </w:r>
            <w:r w:rsidR="004F11CF">
              <w:rPr>
                <w:color w:val="000000"/>
              </w:rPr>
              <w:t>s concerning the funding of s</w:t>
            </w:r>
            <w:r w:rsidR="007C1E70">
              <w:rPr>
                <w:color w:val="000000"/>
              </w:rPr>
              <w:t>ervices for pupils with low incidence needs such as sensory impairment</w:t>
            </w:r>
            <w:r w:rsidR="009C5B76">
              <w:rPr>
                <w:color w:val="000000"/>
              </w:rPr>
              <w:t xml:space="preserve"> that for the most part are funded through the DSG.</w:t>
            </w:r>
            <w:r w:rsidR="007C1E70">
              <w:rPr>
                <w:color w:val="000000"/>
              </w:rPr>
              <w:t>.</w:t>
            </w:r>
          </w:p>
          <w:p w:rsidR="007C1E70" w:rsidRPr="007C1E70" w:rsidRDefault="007C1E70" w:rsidP="007C1E70">
            <w:pPr>
              <w:pStyle w:val="ListParagraph"/>
              <w:rPr>
                <w:color w:val="000000"/>
              </w:rPr>
            </w:pPr>
          </w:p>
          <w:p w:rsidR="00ED1760" w:rsidRDefault="007C1E70" w:rsidP="00D47C60">
            <w:pPr>
              <w:pStyle w:val="ListParagraph"/>
              <w:numPr>
                <w:ilvl w:val="1"/>
                <w:numId w:val="15"/>
              </w:numPr>
              <w:ind w:hanging="720"/>
              <w:rPr>
                <w:color w:val="000000"/>
              </w:rPr>
            </w:pPr>
            <w:proofErr w:type="spellStart"/>
            <w:r>
              <w:rPr>
                <w:color w:val="000000"/>
              </w:rPr>
              <w:t>NatSIP</w:t>
            </w:r>
            <w:proofErr w:type="spellEnd"/>
            <w:r>
              <w:rPr>
                <w:color w:val="000000"/>
              </w:rPr>
              <w:t xml:space="preserve"> know that officials in both the Finance and SEN Departments of the </w:t>
            </w:r>
            <w:proofErr w:type="spellStart"/>
            <w:r>
              <w:rPr>
                <w:color w:val="000000"/>
              </w:rPr>
              <w:t>DfE</w:t>
            </w:r>
            <w:proofErr w:type="spellEnd"/>
            <w:r>
              <w:rPr>
                <w:color w:val="000000"/>
              </w:rPr>
              <w:t xml:space="preserve"> are familiar with this issue and is grateful the measures taken in 2011/12 to ensure that provision for pupils with a sensory impairment was not dependent on the ability or preparedness of </w:t>
            </w:r>
            <w:r w:rsidR="00ED1760">
              <w:rPr>
                <w:color w:val="000000"/>
              </w:rPr>
              <w:t xml:space="preserve">individual schools to purchase support for </w:t>
            </w:r>
            <w:r w:rsidR="004F11CF">
              <w:rPr>
                <w:color w:val="000000"/>
              </w:rPr>
              <w:t xml:space="preserve">the </w:t>
            </w:r>
            <w:r w:rsidR="00ED1760">
              <w:rPr>
                <w:color w:val="000000"/>
              </w:rPr>
              <w:t>pupils on their roll.</w:t>
            </w:r>
          </w:p>
          <w:p w:rsidR="00ED1760" w:rsidRPr="00ED1760" w:rsidRDefault="00ED1760" w:rsidP="00ED1760">
            <w:pPr>
              <w:pStyle w:val="ListParagraph"/>
              <w:rPr>
                <w:color w:val="000000"/>
              </w:rPr>
            </w:pPr>
          </w:p>
          <w:p w:rsidR="007C1E70" w:rsidRDefault="00ED1760" w:rsidP="00D47C60">
            <w:pPr>
              <w:pStyle w:val="ListParagraph"/>
              <w:numPr>
                <w:ilvl w:val="1"/>
                <w:numId w:val="15"/>
              </w:numPr>
              <w:ind w:hanging="720"/>
              <w:rPr>
                <w:color w:val="000000"/>
              </w:rPr>
            </w:pPr>
            <w:r>
              <w:rPr>
                <w:color w:val="000000"/>
              </w:rPr>
              <w:t xml:space="preserve">However </w:t>
            </w:r>
            <w:proofErr w:type="spellStart"/>
            <w:r>
              <w:rPr>
                <w:color w:val="000000"/>
              </w:rPr>
              <w:t>NatSIP</w:t>
            </w:r>
            <w:proofErr w:type="spellEnd"/>
            <w:r>
              <w:rPr>
                <w:color w:val="000000"/>
              </w:rPr>
              <w:t xml:space="preserve"> wishes to see a long termer solution that recognises the role of LA in having a central budget to commission services that meet minimum quality standards and/ or having a role in brokering provision for parents who have</w:t>
            </w:r>
            <w:r w:rsidR="00367802">
              <w:rPr>
                <w:color w:val="000000"/>
              </w:rPr>
              <w:t xml:space="preserve"> opted for a</w:t>
            </w:r>
            <w:r>
              <w:rPr>
                <w:color w:val="000000"/>
              </w:rPr>
              <w:t xml:space="preserve"> personalised budget.  </w:t>
            </w:r>
            <w:r w:rsidR="007C1E70">
              <w:rPr>
                <w:color w:val="000000"/>
              </w:rPr>
              <w:t xml:space="preserve"> </w:t>
            </w:r>
            <w:r>
              <w:rPr>
                <w:color w:val="000000"/>
              </w:rPr>
              <w:t xml:space="preserve">The reasons for this are set out in </w:t>
            </w:r>
            <w:proofErr w:type="spellStart"/>
            <w:r>
              <w:rPr>
                <w:color w:val="000000"/>
              </w:rPr>
              <w:t>NatSIP’s</w:t>
            </w:r>
            <w:proofErr w:type="spellEnd"/>
            <w:r>
              <w:rPr>
                <w:color w:val="000000"/>
              </w:rPr>
              <w:t xml:space="preserve"> response to the SEN Green Paper consultation (attached as appendix 1).</w:t>
            </w:r>
          </w:p>
          <w:p w:rsidR="00ED1760" w:rsidRPr="00ED1760" w:rsidRDefault="00ED1760" w:rsidP="00ED1760">
            <w:pPr>
              <w:pStyle w:val="ListParagraph"/>
              <w:rPr>
                <w:color w:val="000000"/>
              </w:rPr>
            </w:pPr>
          </w:p>
          <w:p w:rsidR="00ED1760" w:rsidRDefault="00ED1760" w:rsidP="00D47C60">
            <w:pPr>
              <w:pStyle w:val="ListParagraph"/>
              <w:numPr>
                <w:ilvl w:val="1"/>
                <w:numId w:val="15"/>
              </w:numPr>
              <w:ind w:hanging="720"/>
              <w:rPr>
                <w:color w:val="000000"/>
              </w:rPr>
            </w:pPr>
            <w:r>
              <w:rPr>
                <w:color w:val="000000"/>
              </w:rPr>
              <w:t xml:space="preserve">In addition to the points made to </w:t>
            </w:r>
            <w:r w:rsidR="00367802">
              <w:rPr>
                <w:color w:val="000000"/>
              </w:rPr>
              <w:t xml:space="preserve">the </w:t>
            </w:r>
            <w:r>
              <w:rPr>
                <w:color w:val="000000"/>
              </w:rPr>
              <w:t xml:space="preserve">Green paper, </w:t>
            </w:r>
            <w:proofErr w:type="spellStart"/>
            <w:r>
              <w:rPr>
                <w:color w:val="000000"/>
              </w:rPr>
              <w:t>NatSIP</w:t>
            </w:r>
            <w:proofErr w:type="spellEnd"/>
            <w:r>
              <w:rPr>
                <w:color w:val="000000"/>
              </w:rPr>
              <w:t xml:space="preserve"> feels that  inconsistencies between local authorities </w:t>
            </w:r>
            <w:r w:rsidR="00367802">
              <w:rPr>
                <w:color w:val="000000"/>
              </w:rPr>
              <w:t>(</w:t>
            </w:r>
            <w:r>
              <w:rPr>
                <w:color w:val="000000"/>
              </w:rPr>
              <w:t>and in some cases the lack of diligence</w:t>
            </w:r>
            <w:r w:rsidR="00367802">
              <w:rPr>
                <w:color w:val="000000"/>
              </w:rPr>
              <w:t>)</w:t>
            </w:r>
            <w:r>
              <w:rPr>
                <w:color w:val="000000"/>
              </w:rPr>
              <w:t xml:space="preserve"> in how funding for Sensory Support Services ha</w:t>
            </w:r>
            <w:r w:rsidR="002A5C84">
              <w:rPr>
                <w:color w:val="000000"/>
              </w:rPr>
              <w:t>s been</w:t>
            </w:r>
            <w:r>
              <w:rPr>
                <w:color w:val="000000"/>
              </w:rPr>
              <w:t xml:space="preserve"> a</w:t>
            </w:r>
            <w:r w:rsidR="00367802">
              <w:rPr>
                <w:color w:val="000000"/>
              </w:rPr>
              <w:t>pportioned to</w:t>
            </w:r>
            <w:r w:rsidR="009779AD">
              <w:rPr>
                <w:color w:val="000000"/>
              </w:rPr>
              <w:t xml:space="preserve"> the budget lines</w:t>
            </w:r>
            <w:r>
              <w:rPr>
                <w:color w:val="000000"/>
              </w:rPr>
              <w:t xml:space="preserve"> and between early years, primary, secondary and special schools </w:t>
            </w:r>
            <w:r w:rsidR="009779AD">
              <w:rPr>
                <w:color w:val="000000"/>
              </w:rPr>
              <w:t>in the section 251 statement  means that it is not a reliable basis for ensuring the resource is effectively targeted on pupils who need the support. For example the purchase of specialist  equipment may have been apportioned to line 1.2.1 of the S251 statement (not LACSEG relevant) but the cost of on-going support to ensure its functioning from a specialist teacher may have been included in line 1.2.2 whic</w:t>
            </w:r>
            <w:r w:rsidR="002A5C84">
              <w:rPr>
                <w:color w:val="000000"/>
              </w:rPr>
              <w:t>h is LACSEG relevant and delegated to a school irrespective of the needs of its students. Such arrangements clear</w:t>
            </w:r>
            <w:r w:rsidR="00C222B5">
              <w:rPr>
                <w:color w:val="000000"/>
              </w:rPr>
              <w:t>ly</w:t>
            </w:r>
            <w:r w:rsidR="002A5C84">
              <w:rPr>
                <w:color w:val="000000"/>
              </w:rPr>
              <w:t xml:space="preserve"> don’t make sense to the pupil, parents or school.</w:t>
            </w:r>
            <w:r w:rsidR="00367802">
              <w:rPr>
                <w:color w:val="000000"/>
              </w:rPr>
              <w:t xml:space="preserve"> While it is appreciated that it is difficult for the </w:t>
            </w:r>
            <w:proofErr w:type="spellStart"/>
            <w:r w:rsidR="00367802">
              <w:rPr>
                <w:color w:val="000000"/>
              </w:rPr>
              <w:t>DfE</w:t>
            </w:r>
            <w:proofErr w:type="spellEnd"/>
            <w:r w:rsidR="00367802">
              <w:rPr>
                <w:color w:val="000000"/>
              </w:rPr>
              <w:t xml:space="preserve"> to compensate for </w:t>
            </w:r>
            <w:r w:rsidR="000768D7">
              <w:rPr>
                <w:color w:val="000000"/>
              </w:rPr>
              <w:t xml:space="preserve">the way </w:t>
            </w:r>
            <w:r w:rsidR="00367802">
              <w:rPr>
                <w:color w:val="000000"/>
              </w:rPr>
              <w:t xml:space="preserve">local authorities </w:t>
            </w:r>
            <w:r w:rsidR="000768D7">
              <w:rPr>
                <w:color w:val="000000"/>
              </w:rPr>
              <w:t>have a</w:t>
            </w:r>
            <w:r w:rsidR="00367802">
              <w:rPr>
                <w:color w:val="000000"/>
              </w:rPr>
              <w:t>pportion</w:t>
            </w:r>
            <w:r w:rsidR="000768D7">
              <w:rPr>
                <w:color w:val="000000"/>
              </w:rPr>
              <w:t>ed</w:t>
            </w:r>
            <w:r w:rsidR="00367802">
              <w:rPr>
                <w:color w:val="000000"/>
              </w:rPr>
              <w:t xml:space="preserve"> </w:t>
            </w:r>
            <w:r w:rsidR="00367802">
              <w:rPr>
                <w:color w:val="000000"/>
              </w:rPr>
              <w:lastRenderedPageBreak/>
              <w:t xml:space="preserve">expenditure, it is equally difficult to accept that this should be to the detriment of children with a sensory impairment. </w:t>
            </w:r>
          </w:p>
          <w:p w:rsidR="00816E94" w:rsidRPr="00D47C60" w:rsidRDefault="00816E94" w:rsidP="00D47C60">
            <w:pPr>
              <w:rPr>
                <w:color w:val="000000"/>
              </w:rPr>
            </w:pPr>
            <w:r w:rsidRPr="00D47C60">
              <w:rPr>
                <w:color w:val="000000"/>
              </w:rPr>
              <w:t xml:space="preserve"> </w:t>
            </w:r>
          </w:p>
          <w:tbl>
            <w:tblPr>
              <w:tblStyle w:val="TableGrid"/>
              <w:tblW w:w="0" w:type="auto"/>
              <w:tblInd w:w="720" w:type="dxa"/>
              <w:tblLook w:val="04A0"/>
            </w:tblPr>
            <w:tblGrid>
              <w:gridCol w:w="8625"/>
            </w:tblGrid>
            <w:tr w:rsidR="00C222B5" w:rsidTr="00C222B5">
              <w:tc>
                <w:tcPr>
                  <w:tcW w:w="9340" w:type="dxa"/>
                </w:tcPr>
                <w:p w:rsidR="00C222B5" w:rsidRDefault="00C222B5" w:rsidP="00816E94">
                  <w:pPr>
                    <w:pStyle w:val="ListParagraph"/>
                    <w:ind w:left="0"/>
                    <w:rPr>
                      <w:b/>
                      <w:color w:val="000000"/>
                    </w:rPr>
                  </w:pPr>
                  <w:r w:rsidRPr="00C222B5">
                    <w:rPr>
                      <w:b/>
                      <w:color w:val="000000"/>
                    </w:rPr>
                    <w:t>Recommendation</w:t>
                  </w:r>
                  <w:r w:rsidR="000768D7">
                    <w:rPr>
                      <w:b/>
                      <w:color w:val="000000"/>
                    </w:rPr>
                    <w:t>s</w:t>
                  </w:r>
                </w:p>
                <w:p w:rsidR="00C222B5" w:rsidRDefault="00C222B5" w:rsidP="00816E94">
                  <w:pPr>
                    <w:pStyle w:val="ListParagraph"/>
                    <w:ind w:left="0"/>
                    <w:rPr>
                      <w:b/>
                      <w:color w:val="000000"/>
                    </w:rPr>
                  </w:pPr>
                </w:p>
                <w:p w:rsidR="00C222B5" w:rsidRDefault="00C222B5" w:rsidP="00C222B5">
                  <w:pPr>
                    <w:pStyle w:val="ListParagraph"/>
                    <w:ind w:left="0"/>
                    <w:rPr>
                      <w:color w:val="000000"/>
                    </w:rPr>
                  </w:pPr>
                  <w:r>
                    <w:rPr>
                      <w:color w:val="000000"/>
                    </w:rPr>
                    <w:t xml:space="preserve">The </w:t>
                  </w:r>
                  <w:proofErr w:type="spellStart"/>
                  <w:r>
                    <w:rPr>
                      <w:color w:val="000000"/>
                    </w:rPr>
                    <w:t>DfE</w:t>
                  </w:r>
                  <w:proofErr w:type="spellEnd"/>
                  <w:r>
                    <w:rPr>
                      <w:color w:val="000000"/>
                    </w:rPr>
                    <w:t xml:space="preserve"> analyses which pupils are the main beneficiaries of funding allocated for specialist health support and therapies (</w:t>
                  </w:r>
                  <w:r w:rsidR="00543FD8">
                    <w:rPr>
                      <w:color w:val="000000"/>
                    </w:rPr>
                    <w:t>i.e.</w:t>
                  </w:r>
                  <w:r>
                    <w:rPr>
                      <w:color w:val="000000"/>
                    </w:rPr>
                    <w:t xml:space="preserve"> line 2.0.3 of the S251 statements)</w:t>
                  </w:r>
                </w:p>
                <w:p w:rsidR="00C222B5" w:rsidRDefault="00C222B5" w:rsidP="00C222B5">
                  <w:pPr>
                    <w:pStyle w:val="ListParagraph"/>
                    <w:ind w:left="0"/>
                    <w:rPr>
                      <w:color w:val="000000"/>
                    </w:rPr>
                  </w:pPr>
                </w:p>
                <w:p w:rsidR="00C222B5" w:rsidRDefault="00C222B5" w:rsidP="00C222B5">
                  <w:pPr>
                    <w:pStyle w:val="ListParagraph"/>
                    <w:ind w:left="0"/>
                    <w:rPr>
                      <w:color w:val="000000"/>
                    </w:rPr>
                  </w:pPr>
                  <w:r>
                    <w:rPr>
                      <w:color w:val="000000"/>
                    </w:rPr>
                    <w:t>That element of th</w:t>
                  </w:r>
                  <w:r w:rsidR="004F11CF">
                    <w:rPr>
                      <w:color w:val="000000"/>
                    </w:rPr>
                    <w:t>is</w:t>
                  </w:r>
                  <w:r>
                    <w:rPr>
                      <w:color w:val="000000"/>
                    </w:rPr>
                    <w:t xml:space="preserve"> funding which relates to assessing and supporting vulnerable children such as those with sensory impairment should continue to be held centrally by local authorities to enable them to effectively discharge their commissioning functions for children with relatively high levels of need</w:t>
                  </w:r>
                  <w:r w:rsidR="004F11CF">
                    <w:rPr>
                      <w:color w:val="000000"/>
                    </w:rPr>
                    <w:t xml:space="preserve"> and jointly plan the provision of multi-agency and multi-disciplinary support for disabled children as envisaged in the SEN Green Paper</w:t>
                  </w:r>
                  <w:r>
                    <w:rPr>
                      <w:color w:val="000000"/>
                    </w:rPr>
                    <w:t>.</w:t>
                  </w:r>
                </w:p>
                <w:p w:rsidR="00C222B5" w:rsidRDefault="00C222B5" w:rsidP="00C222B5">
                  <w:pPr>
                    <w:pStyle w:val="ListParagraph"/>
                    <w:ind w:left="0"/>
                    <w:rPr>
                      <w:color w:val="000000"/>
                    </w:rPr>
                  </w:pPr>
                </w:p>
                <w:p w:rsidR="00C222B5" w:rsidRDefault="00C222B5" w:rsidP="004F11CF">
                  <w:pPr>
                    <w:pStyle w:val="ListParagraph"/>
                    <w:ind w:left="0"/>
                    <w:rPr>
                      <w:color w:val="000000"/>
                    </w:rPr>
                  </w:pPr>
                  <w:r>
                    <w:rPr>
                      <w:color w:val="000000"/>
                    </w:rPr>
                    <w:t>Funding currently within the DSG for specialist support services for pupils with low incidence needs such as sensory impairment should be held by local authorities to enable the effective commissioning of services from provider</w:t>
                  </w:r>
                  <w:r w:rsidR="009C5B76">
                    <w:rPr>
                      <w:color w:val="000000"/>
                    </w:rPr>
                    <w:t>s</w:t>
                  </w:r>
                  <w:r>
                    <w:rPr>
                      <w:color w:val="000000"/>
                    </w:rPr>
                    <w:t xml:space="preserve"> </w:t>
                  </w:r>
                  <w:r w:rsidR="009C5B76">
                    <w:rPr>
                      <w:color w:val="000000"/>
                    </w:rPr>
                    <w:t>w</w:t>
                  </w:r>
                  <w:r>
                    <w:rPr>
                      <w:color w:val="000000"/>
                    </w:rPr>
                    <w:t>ho meet minimum quality standards</w:t>
                  </w:r>
                  <w:r w:rsidR="00367802">
                    <w:rPr>
                      <w:color w:val="000000"/>
                    </w:rPr>
                    <w:t xml:space="preserve"> and offer best value for money</w:t>
                  </w:r>
                </w:p>
                <w:p w:rsidR="004F11CF" w:rsidRPr="00C222B5" w:rsidRDefault="004F11CF" w:rsidP="004F11CF">
                  <w:pPr>
                    <w:pStyle w:val="ListParagraph"/>
                    <w:ind w:left="0"/>
                    <w:rPr>
                      <w:color w:val="000000"/>
                    </w:rPr>
                  </w:pPr>
                </w:p>
              </w:tc>
            </w:tr>
          </w:tbl>
          <w:p w:rsidR="00816E94" w:rsidRPr="00816E94" w:rsidRDefault="00816E94" w:rsidP="00816E94">
            <w:pPr>
              <w:pStyle w:val="ListParagraph"/>
              <w:rPr>
                <w:color w:val="000000"/>
              </w:rPr>
            </w:pPr>
          </w:p>
          <w:p w:rsidR="005B704E" w:rsidRDefault="005B704E" w:rsidP="005B704E">
            <w:pPr>
              <w:rPr>
                <w:color w:val="000000"/>
              </w:rPr>
            </w:pPr>
          </w:p>
          <w:p w:rsidR="004F11CF" w:rsidRDefault="004F11CF" w:rsidP="004F11CF">
            <w:pPr>
              <w:rPr>
                <w:color w:val="000000"/>
              </w:rPr>
            </w:pPr>
            <w:r w:rsidRPr="004F11CF">
              <w:rPr>
                <w:b/>
                <w:color w:val="000000"/>
              </w:rPr>
              <w:t>Nat</w:t>
            </w:r>
            <w:r>
              <w:rPr>
                <w:b/>
                <w:color w:val="000000"/>
              </w:rPr>
              <w:t xml:space="preserve">ional </w:t>
            </w:r>
            <w:r w:rsidRPr="004F11CF">
              <w:rPr>
                <w:b/>
                <w:color w:val="000000"/>
              </w:rPr>
              <w:t>S</w:t>
            </w:r>
            <w:r>
              <w:rPr>
                <w:b/>
                <w:color w:val="000000"/>
              </w:rPr>
              <w:t xml:space="preserve">ensory </w:t>
            </w:r>
            <w:r w:rsidRPr="004F11CF">
              <w:rPr>
                <w:b/>
                <w:color w:val="000000"/>
              </w:rPr>
              <w:t>I</w:t>
            </w:r>
            <w:r>
              <w:rPr>
                <w:b/>
                <w:color w:val="000000"/>
              </w:rPr>
              <w:t xml:space="preserve">mpairment </w:t>
            </w:r>
            <w:r w:rsidRPr="004F11CF">
              <w:rPr>
                <w:b/>
                <w:color w:val="000000"/>
              </w:rPr>
              <w:t>P</w:t>
            </w:r>
            <w:r>
              <w:rPr>
                <w:b/>
                <w:color w:val="000000"/>
              </w:rPr>
              <w:t>artnership</w:t>
            </w:r>
            <w:r w:rsidRPr="004F11CF">
              <w:rPr>
                <w:b/>
                <w:color w:val="000000"/>
              </w:rPr>
              <w:t xml:space="preserve"> contacts</w:t>
            </w:r>
            <w:r>
              <w:rPr>
                <w:color w:val="000000"/>
              </w:rPr>
              <w:t>:</w:t>
            </w:r>
          </w:p>
          <w:p w:rsidR="004F11CF" w:rsidRDefault="004F11CF" w:rsidP="004F11CF">
            <w:pPr>
              <w:rPr>
                <w:color w:val="000000"/>
              </w:rPr>
            </w:pPr>
          </w:p>
          <w:p w:rsidR="004F11CF" w:rsidRDefault="004F11CF" w:rsidP="004F11CF">
            <w:r>
              <w:rPr>
                <w:color w:val="000000"/>
              </w:rPr>
              <w:t xml:space="preserve">Lindsey Rousseau: </w:t>
            </w:r>
            <w:proofErr w:type="spellStart"/>
            <w:r>
              <w:rPr>
                <w:color w:val="000000"/>
              </w:rPr>
              <w:t>NatSIP</w:t>
            </w:r>
            <w:proofErr w:type="spellEnd"/>
            <w:r>
              <w:rPr>
                <w:color w:val="000000"/>
              </w:rPr>
              <w:t xml:space="preserve"> co-ordinator </w:t>
            </w:r>
            <w:hyperlink r:id="rId8" w:history="1">
              <w:r w:rsidRPr="0070427A">
                <w:rPr>
                  <w:rStyle w:val="Hyperlink"/>
                  <w:noProof/>
                  <w:lang w:val="en-US"/>
                </w:rPr>
                <w:t>lindsey.rousseau@natsip.org.uk</w:t>
              </w:r>
            </w:hyperlink>
          </w:p>
          <w:p w:rsidR="004F11CF" w:rsidRDefault="00543FD8" w:rsidP="004F11CF">
            <w:r>
              <w:t>Brian Gale</w:t>
            </w:r>
            <w:r w:rsidR="004F11CF">
              <w:t xml:space="preserve">: Co-ordinator of </w:t>
            </w:r>
            <w:proofErr w:type="spellStart"/>
            <w:r w:rsidR="004F11CF">
              <w:t>NatSIP’s</w:t>
            </w:r>
            <w:proofErr w:type="spellEnd"/>
            <w:r w:rsidR="004F11CF">
              <w:t xml:space="preserve"> policy group </w:t>
            </w:r>
            <w:hyperlink r:id="rId9" w:history="1">
              <w:r w:rsidR="004F11CF" w:rsidRPr="00DE7586">
                <w:rPr>
                  <w:rStyle w:val="Hyperlink"/>
                </w:rPr>
                <w:t>Brian.Gale@ndcs.org.uk</w:t>
              </w:r>
            </w:hyperlink>
          </w:p>
          <w:p w:rsidR="004F11CF" w:rsidRDefault="004F11CF" w:rsidP="004F11CF">
            <w:pPr>
              <w:rPr>
                <w:noProof/>
                <w:color w:val="000000"/>
                <w:lang w:val="en-US"/>
              </w:rPr>
            </w:pPr>
          </w:p>
          <w:p w:rsidR="004F11CF" w:rsidRDefault="004F11CF" w:rsidP="004F11CF">
            <w:pPr>
              <w:rPr>
                <w:color w:val="000000"/>
              </w:rPr>
            </w:pPr>
          </w:p>
          <w:p w:rsidR="004F11CF" w:rsidRDefault="004F11CF" w:rsidP="005B704E">
            <w:pPr>
              <w:rPr>
                <w:color w:val="000000"/>
              </w:rPr>
            </w:pPr>
          </w:p>
          <w:p w:rsidR="004F11CF" w:rsidRPr="005B704E" w:rsidRDefault="004F11CF" w:rsidP="005B704E">
            <w:pPr>
              <w:rPr>
                <w:color w:val="000000"/>
              </w:rPr>
            </w:pPr>
          </w:p>
          <w:p w:rsidR="00B052FD" w:rsidRPr="00B052FD" w:rsidRDefault="00B052FD" w:rsidP="005B704E">
            <w:pPr>
              <w:pStyle w:val="ListParagraph"/>
              <w:rPr>
                <w:color w:val="000000"/>
              </w:rPr>
            </w:pPr>
          </w:p>
        </w:tc>
      </w:tr>
      <w:tr w:rsidR="00D42B2F" w:rsidRPr="00D02834" w:rsidTr="000F30E5">
        <w:trPr>
          <w:tblCellSpacing w:w="0" w:type="dxa"/>
        </w:trPr>
        <w:tc>
          <w:tcPr>
            <w:tcW w:w="0" w:type="auto"/>
          </w:tcPr>
          <w:p w:rsidR="00D42B2F" w:rsidRDefault="00D42B2F" w:rsidP="000F30E5">
            <w:pPr>
              <w:rPr>
                <w:color w:val="000000"/>
              </w:rPr>
            </w:pPr>
          </w:p>
        </w:tc>
      </w:tr>
    </w:tbl>
    <w:p w:rsidR="00D95EB9" w:rsidRDefault="00D95EB9"/>
    <w:p w:rsidR="00D42B2F" w:rsidRDefault="00D42B2F"/>
    <w:p w:rsidR="00D47C60" w:rsidRDefault="00D47C60">
      <w:r>
        <w:br w:type="page"/>
      </w:r>
    </w:p>
    <w:p w:rsidR="007C1E70" w:rsidRPr="007C1E70" w:rsidRDefault="007C1E70" w:rsidP="00D47C60">
      <w:pPr>
        <w:pStyle w:val="NormalWeb"/>
        <w:rPr>
          <w:b/>
          <w:color w:val="000000"/>
        </w:rPr>
      </w:pPr>
      <w:r w:rsidRPr="007C1E70">
        <w:rPr>
          <w:b/>
          <w:color w:val="000000"/>
        </w:rPr>
        <w:lastRenderedPageBreak/>
        <w:t>APPENDIX 1: NATSIP’S RESPONSE TO THE QUESTION 47 OF THE SEN GREEN PAPER CONSULTATION DOCUMENT</w:t>
      </w:r>
    </w:p>
    <w:p w:rsidR="007C1E70" w:rsidRDefault="007C1E70" w:rsidP="00D47C60">
      <w:pPr>
        <w:pStyle w:val="NormalWeb"/>
        <w:rPr>
          <w:color w:val="000000"/>
        </w:rPr>
      </w:pPr>
    </w:p>
    <w:p w:rsidR="007C1E70" w:rsidRDefault="007C1E70" w:rsidP="00D47C60">
      <w:pPr>
        <w:pStyle w:val="NormalWeb"/>
        <w:rPr>
          <w:color w:val="000000"/>
        </w:rPr>
      </w:pPr>
    </w:p>
    <w:p w:rsidR="00D47C60" w:rsidRPr="00D02834" w:rsidRDefault="00D47C60" w:rsidP="00D47C60">
      <w:pPr>
        <w:pStyle w:val="NormalWeb"/>
        <w:rPr>
          <w:color w:val="000000"/>
        </w:rPr>
      </w:pPr>
      <w:r w:rsidRPr="00D02834">
        <w:rPr>
          <w:color w:val="000000"/>
        </w:rPr>
        <w:t>47 How do you think SEN support services might be funded so that schools, academies, free schools and other education providers have access to high quality SEN support services?</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000"/>
      </w:tblPr>
      <w:tblGrid>
        <w:gridCol w:w="9445"/>
      </w:tblGrid>
      <w:tr w:rsidR="00D47C60" w:rsidRPr="00D02834" w:rsidTr="00AF1C99">
        <w:trPr>
          <w:tblCellSpacing w:w="0" w:type="dxa"/>
        </w:trPr>
        <w:tc>
          <w:tcPr>
            <w:tcW w:w="0" w:type="auto"/>
            <w:tcBorders>
              <w:top w:val="outset" w:sz="6" w:space="0" w:color="000000"/>
              <w:left w:val="outset" w:sz="6" w:space="0" w:color="000000"/>
              <w:bottom w:val="outset" w:sz="6" w:space="0" w:color="000000"/>
              <w:right w:val="outset" w:sz="6" w:space="0" w:color="000000"/>
            </w:tcBorders>
          </w:tcPr>
          <w:tbl>
            <w:tblPr>
              <w:tblW w:w="5000" w:type="pct"/>
              <w:tblCellSpacing w:w="0" w:type="dxa"/>
              <w:tblCellMar>
                <w:left w:w="0" w:type="dxa"/>
                <w:right w:w="0" w:type="dxa"/>
              </w:tblCellMar>
              <w:tblLook w:val="0000"/>
            </w:tblPr>
            <w:tblGrid>
              <w:gridCol w:w="144"/>
              <w:gridCol w:w="9211"/>
            </w:tblGrid>
            <w:tr w:rsidR="00D47C60" w:rsidRPr="00D02834" w:rsidTr="00AF1C99">
              <w:trPr>
                <w:tblCellSpacing w:w="0" w:type="dxa"/>
              </w:trPr>
              <w:tc>
                <w:tcPr>
                  <w:tcW w:w="144" w:type="dxa"/>
                  <w:vAlign w:val="center"/>
                </w:tcPr>
                <w:p w:rsidR="00D47C60" w:rsidRPr="00D02834" w:rsidRDefault="00D47C60" w:rsidP="00AF1C99">
                  <w:pPr>
                    <w:rPr>
                      <w:color w:val="000000"/>
                    </w:rPr>
                  </w:pPr>
                  <w:r>
                    <w:rPr>
                      <w:noProof/>
                      <w:color w:val="000000"/>
                      <w:lang w:val="en-US"/>
                    </w:rPr>
                    <w:drawing>
                      <wp:inline distT="0" distB="0" distL="0" distR="0">
                        <wp:extent cx="9525" cy="2381250"/>
                        <wp:effectExtent l="0" t="0" r="0" b="0"/>
                        <wp:docPr id="1" name="Picture 109" descr="commentsSpa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ommentsSpacer"/>
                                <pic:cNvPicPr>
                                  <a:picLocks noChangeAspect="1" noChangeArrowheads="1"/>
                                </pic:cNvPicPr>
                              </pic:nvPicPr>
                              <pic:blipFill>
                                <a:blip r:embed="rId10"/>
                                <a:srcRect/>
                                <a:stretch>
                                  <a:fillRect/>
                                </a:stretch>
                              </pic:blipFill>
                              <pic:spPr bwMode="auto">
                                <a:xfrm>
                                  <a:off x="0" y="0"/>
                                  <a:ext cx="9525" cy="2381250"/>
                                </a:xfrm>
                                <a:prstGeom prst="rect">
                                  <a:avLst/>
                                </a:prstGeom>
                                <a:noFill/>
                                <a:ln w="9525">
                                  <a:noFill/>
                                  <a:miter lim="800000"/>
                                  <a:headEnd/>
                                  <a:tailEnd/>
                                </a:ln>
                              </pic:spPr>
                            </pic:pic>
                          </a:graphicData>
                        </a:graphic>
                      </wp:inline>
                    </w:drawing>
                  </w:r>
                </w:p>
              </w:tc>
              <w:tc>
                <w:tcPr>
                  <w:tcW w:w="0" w:type="auto"/>
                </w:tcPr>
                <w:p w:rsidR="00D47C60" w:rsidRPr="00D02834" w:rsidRDefault="00D47C60" w:rsidP="00AF1C99">
                  <w:pPr>
                    <w:rPr>
                      <w:color w:val="000000"/>
                    </w:rPr>
                  </w:pPr>
                  <w:r w:rsidRPr="00D02834">
                    <w:rPr>
                      <w:color w:val="000000"/>
                    </w:rPr>
                    <w:t>Comments:</w:t>
                  </w:r>
                </w:p>
                <w:p w:rsidR="00D47C60" w:rsidRPr="00D02834" w:rsidRDefault="00D47C60" w:rsidP="00AF1C99">
                  <w:pPr>
                    <w:rPr>
                      <w:color w:val="000000"/>
                    </w:rPr>
                  </w:pPr>
                  <w:r>
                    <w:rPr>
                      <w:color w:val="000000"/>
                    </w:rPr>
                    <w:t xml:space="preserve"> </w:t>
                  </w:r>
                  <w:proofErr w:type="spellStart"/>
                  <w:r>
                    <w:rPr>
                      <w:color w:val="000000"/>
                    </w:rPr>
                    <w:t>NatSIP</w:t>
                  </w:r>
                  <w:proofErr w:type="spellEnd"/>
                  <w:r>
                    <w:rPr>
                      <w:color w:val="000000"/>
                    </w:rPr>
                    <w:t xml:space="preserve"> endorses the belief that Sensory Services need to be commissioned from a budget centrally held by local authorities. Funding should not be delegated to individual schools for reasons set out below.</w:t>
                  </w:r>
                </w:p>
                <w:p w:rsidR="00D47C60" w:rsidRPr="00F97768" w:rsidRDefault="00D47C60" w:rsidP="00AF1C99">
                  <w:pPr>
                    <w:spacing w:before="120" w:after="120"/>
                  </w:pPr>
                  <w:r w:rsidRPr="00F97768">
                    <w:t xml:space="preserve">Any arrangements for funding for SEN support services has to bear in mind the possibility of SEN personalised budgets </w:t>
                  </w:r>
                  <w:r>
                    <w:t>(if the intention is for parents have funding or virtual funding then it cannot also be delegated to schools)</w:t>
                  </w:r>
                </w:p>
                <w:p w:rsidR="00D47C60" w:rsidRPr="00F97768" w:rsidRDefault="00D47C60" w:rsidP="00AF1C99">
                  <w:pPr>
                    <w:spacing w:before="120" w:after="120"/>
                  </w:pPr>
                  <w:r w:rsidRPr="00F97768">
                    <w:t>While some parents may be hesitant about personalised budgets they may consider this as the best option if the alternative is delegation to schools where the level of support their child receives is dependent on the willingness and/or the ability of the school to purchase the service.</w:t>
                  </w:r>
                </w:p>
                <w:p w:rsidR="00D47C60" w:rsidRPr="00F97768" w:rsidRDefault="00D47C60" w:rsidP="00AF1C99">
                  <w:pPr>
                    <w:spacing w:before="120" w:after="120"/>
                  </w:pPr>
                  <w:r w:rsidRPr="00F97768">
                    <w:t xml:space="preserve">In determining the arrangements for </w:t>
                  </w:r>
                  <w:r>
                    <w:t>sensory</w:t>
                  </w:r>
                  <w:r w:rsidRPr="00F97768">
                    <w:t xml:space="preserve"> support services it is necessary to consider:</w:t>
                  </w:r>
                </w:p>
                <w:p w:rsidR="00D47C60" w:rsidRPr="00F97768" w:rsidRDefault="00D47C60" w:rsidP="00D47C60">
                  <w:pPr>
                    <w:pStyle w:val="ListParagraph"/>
                    <w:numPr>
                      <w:ilvl w:val="0"/>
                      <w:numId w:val="18"/>
                    </w:numPr>
                    <w:spacing w:before="120" w:after="120"/>
                  </w:pPr>
                  <w:r w:rsidRPr="00F97768">
                    <w:t xml:space="preserve">Who is the key customer: In most cases specialist support services have a number of customers: </w:t>
                  </w:r>
                </w:p>
                <w:p w:rsidR="00D47C60" w:rsidRPr="00F97768" w:rsidRDefault="00D47C60" w:rsidP="00AF1C99">
                  <w:pPr>
                    <w:pStyle w:val="ListParagraph"/>
                    <w:spacing w:before="120" w:after="120"/>
                  </w:pPr>
                  <w:r w:rsidRPr="00F97768">
                    <w:t xml:space="preserve"> </w:t>
                  </w:r>
                </w:p>
                <w:p w:rsidR="00D47C60" w:rsidRPr="00F97768" w:rsidRDefault="00D47C60" w:rsidP="00D47C60">
                  <w:pPr>
                    <w:pStyle w:val="ListParagraph"/>
                    <w:numPr>
                      <w:ilvl w:val="0"/>
                      <w:numId w:val="19"/>
                    </w:numPr>
                    <w:spacing w:before="120" w:after="120"/>
                  </w:pPr>
                  <w:r w:rsidRPr="00F97768">
                    <w:t>The local authority in discharging its responsibility to assess SEN (</w:t>
                  </w:r>
                  <w:proofErr w:type="spellStart"/>
                  <w:r w:rsidRPr="00F97768">
                    <w:t>statementing</w:t>
                  </w:r>
                  <w:proofErr w:type="spellEnd"/>
                  <w:r w:rsidRPr="00F97768">
                    <w:t>), ensuring the specialist support specified in the statement is pro</w:t>
                  </w:r>
                  <w:r>
                    <w:t>vided, undertaking acoustic</w:t>
                  </w:r>
                  <w:r w:rsidRPr="00F97768">
                    <w:t xml:space="preserve"> </w:t>
                  </w:r>
                  <w:r>
                    <w:t xml:space="preserve">accessible </w:t>
                  </w:r>
                  <w:r w:rsidRPr="00F97768">
                    <w:t>audits to ensure th</w:t>
                  </w:r>
                  <w:r>
                    <w:t>e suggested school is really available</w:t>
                  </w:r>
                  <w:r w:rsidRPr="00F97768">
                    <w:t xml:space="preserve"> to </w:t>
                  </w:r>
                  <w:r>
                    <w:t>pupils with a hearing or vision impairment</w:t>
                  </w:r>
                  <w:r w:rsidRPr="00F97768">
                    <w:t>, monitor</w:t>
                  </w:r>
                  <w:r>
                    <w:t xml:space="preserve">ing of </w:t>
                  </w:r>
                  <w:r w:rsidRPr="00F97768">
                    <w:t>placements in out of authority schools, transitions</w:t>
                  </w:r>
                  <w:r>
                    <w:t xml:space="preserve"> planning and support</w:t>
                  </w:r>
                  <w:r w:rsidRPr="00F97768">
                    <w:t>. Some services</w:t>
                  </w:r>
                  <w:r>
                    <w:t xml:space="preserve"> may provide a broader function</w:t>
                  </w:r>
                  <w:r w:rsidRPr="00F97768">
                    <w:t xml:space="preserve"> such as advising on inclusion in youth clubs and other community activities</w:t>
                  </w:r>
                  <w:r>
                    <w:t>.</w:t>
                  </w:r>
                </w:p>
                <w:p w:rsidR="00D47C60" w:rsidRPr="00F97768" w:rsidRDefault="00D47C60" w:rsidP="00AF1C99">
                  <w:pPr>
                    <w:pStyle w:val="ListParagraph"/>
                    <w:spacing w:before="120" w:after="120"/>
                    <w:ind w:left="1440"/>
                  </w:pPr>
                  <w:r w:rsidRPr="00F97768">
                    <w:t xml:space="preserve"> </w:t>
                  </w:r>
                </w:p>
                <w:p w:rsidR="00D47C60" w:rsidRPr="00F97768" w:rsidRDefault="00D47C60" w:rsidP="00D47C60">
                  <w:pPr>
                    <w:pStyle w:val="ListParagraph"/>
                    <w:numPr>
                      <w:ilvl w:val="0"/>
                      <w:numId w:val="19"/>
                    </w:numPr>
                    <w:spacing w:before="120" w:after="120"/>
                  </w:pPr>
                  <w:r w:rsidRPr="00F97768">
                    <w:t xml:space="preserve">Parents and children with </w:t>
                  </w:r>
                  <w:r>
                    <w:t>a sensory impairment. A direct service to parents is provided in for children in the early years</w:t>
                  </w:r>
                  <w:r w:rsidRPr="00F97768">
                    <w:t xml:space="preserve">. </w:t>
                  </w:r>
                  <w:r w:rsidRPr="005E6EF5">
                    <w:t>How</w:t>
                  </w:r>
                  <w:r>
                    <w:t>ever, support services also can</w:t>
                  </w:r>
                  <w:r w:rsidRPr="005E6EF5">
                    <w:t xml:space="preserve"> provide a direct service to families of school aged children</w:t>
                  </w:r>
                  <w:r>
                    <w:t>, thus</w:t>
                  </w:r>
                  <w:r w:rsidRPr="005E6EF5">
                    <w:t xml:space="preserve"> helping parents to educate and improve the language skills of their children.</w:t>
                  </w:r>
                  <w:r>
                    <w:t xml:space="preserve">  </w:t>
                  </w:r>
                  <w:r w:rsidRPr="00F97768">
                    <w:t xml:space="preserve">In some cases specialist teachers in support services become key workers with a health and social care </w:t>
                  </w:r>
                  <w:r>
                    <w:t xml:space="preserve">co-ordination </w:t>
                  </w:r>
                  <w:r w:rsidRPr="00F97768">
                    <w:t>role</w:t>
                  </w:r>
                  <w:r>
                    <w:t>.</w:t>
                  </w:r>
                  <w:r w:rsidRPr="00F97768">
                    <w:t xml:space="preserve"> Personalised SEN budgets may be relevant to this part</w:t>
                  </w:r>
                  <w:r>
                    <w:t>icular aspect of the work of SI</w:t>
                  </w:r>
                  <w:r w:rsidRPr="00F97768">
                    <w:t xml:space="preserve"> support services.</w:t>
                  </w:r>
                </w:p>
                <w:p w:rsidR="00D47C60" w:rsidRPr="00F97768" w:rsidRDefault="00D47C60" w:rsidP="00AF1C99">
                  <w:pPr>
                    <w:pStyle w:val="ListParagraph"/>
                  </w:pPr>
                </w:p>
                <w:p w:rsidR="00D47C60" w:rsidRPr="00F97768" w:rsidRDefault="00D47C60" w:rsidP="00D47C60">
                  <w:pPr>
                    <w:pStyle w:val="ListParagraph"/>
                    <w:numPr>
                      <w:ilvl w:val="0"/>
                      <w:numId w:val="19"/>
                    </w:numPr>
                    <w:spacing w:before="120" w:after="120"/>
                  </w:pPr>
                  <w:r w:rsidRPr="00F97768">
                    <w:t xml:space="preserve">Schools and early </w:t>
                  </w:r>
                  <w:proofErr w:type="gramStart"/>
                  <w:r w:rsidRPr="00F97768">
                    <w:t>years</w:t>
                  </w:r>
                  <w:proofErr w:type="gramEnd"/>
                  <w:r w:rsidRPr="00F97768">
                    <w:t xml:space="preserve"> settings offering </w:t>
                  </w:r>
                  <w:r>
                    <w:t xml:space="preserve">training, </w:t>
                  </w:r>
                  <w:r w:rsidRPr="00F97768">
                    <w:t>advice on assessment, curriculum differentiation, intervention</w:t>
                  </w:r>
                  <w:r>
                    <w:t xml:space="preserve"> strategies for pupils with sensory impairment.</w:t>
                  </w:r>
                </w:p>
                <w:p w:rsidR="00D47C60" w:rsidRPr="00F97768" w:rsidRDefault="00D47C60" w:rsidP="00AF1C99">
                  <w:pPr>
                    <w:pStyle w:val="ListParagraph"/>
                  </w:pPr>
                </w:p>
                <w:p w:rsidR="00D47C60" w:rsidRPr="00F97768" w:rsidRDefault="00D47C60" w:rsidP="00D47C60">
                  <w:pPr>
                    <w:pStyle w:val="ListParagraph"/>
                    <w:numPr>
                      <w:ilvl w:val="0"/>
                      <w:numId w:val="18"/>
                    </w:numPr>
                    <w:spacing w:before="120" w:after="120"/>
                  </w:pPr>
                  <w:r w:rsidRPr="00F97768">
                    <w:t>Whether fundi</w:t>
                  </w:r>
                  <w:r>
                    <w:t>ng can be accurately targeted to</w:t>
                  </w:r>
                  <w:r w:rsidRPr="00F97768">
                    <w:t xml:space="preserve"> pupils who most need the support. For pupils with low incidence needs</w:t>
                  </w:r>
                  <w:r>
                    <w:t>,</w:t>
                  </w:r>
                  <w:r w:rsidRPr="00F97768">
                    <w:t xml:space="preserve"> such as sensory impairment or physical difficulties</w:t>
                  </w:r>
                  <w:r>
                    <w:t>,</w:t>
                  </w:r>
                  <w:r w:rsidRPr="00F97768">
                    <w:t xml:space="preserve"> this will be very difficult</w:t>
                  </w:r>
                  <w:r>
                    <w:t>.</w:t>
                  </w:r>
                </w:p>
                <w:p w:rsidR="00D47C60" w:rsidRPr="00F97768" w:rsidRDefault="00D47C60" w:rsidP="00AF1C99">
                  <w:pPr>
                    <w:pStyle w:val="ListParagraph"/>
                    <w:spacing w:before="120" w:after="120"/>
                  </w:pPr>
                </w:p>
                <w:p w:rsidR="00D47C60" w:rsidRDefault="00D47C60" w:rsidP="00D47C60">
                  <w:pPr>
                    <w:pStyle w:val="ListParagraph"/>
                    <w:numPr>
                      <w:ilvl w:val="0"/>
                      <w:numId w:val="18"/>
                    </w:numPr>
                    <w:spacing w:before="120" w:after="120"/>
                  </w:pPr>
                  <w:r w:rsidRPr="00F97768">
                    <w:lastRenderedPageBreak/>
                    <w:t xml:space="preserve">The size of service. If services are small it is difficult to disaggregate the funding across the different phases of education (early years, primary, secondary and post 16) and different users/customers (the LA, parents, education establishments, multi-agency functions).  </w:t>
                  </w:r>
                </w:p>
                <w:p w:rsidR="00D47C60" w:rsidRDefault="00D47C60" w:rsidP="00AF1C99">
                  <w:pPr>
                    <w:pStyle w:val="ListParagraph"/>
                  </w:pPr>
                </w:p>
                <w:p w:rsidR="00D47C60" w:rsidRDefault="00D47C60" w:rsidP="00AF1C99">
                  <w:pPr>
                    <w:spacing w:before="120" w:after="120"/>
                  </w:pPr>
                  <w:r>
                    <w:t xml:space="preserve">The provision of support services is also complicated by the fact that in some areas local authorities have commissioned some schools with specialist facilities to provide specialist outreach support services and the funding is part of the Individual Schools Budget although it remains a centrally provided service. A wider (possibly regional or cross authority) model for specialist sensory support services would be welcomed, in recognition of the low incidence nature of sensory impairment. </w:t>
                  </w:r>
                </w:p>
                <w:p w:rsidR="00D47C60" w:rsidRDefault="00D47C60" w:rsidP="00AF1C99">
                  <w:pPr>
                    <w:ind w:left="-2" w:firstLine="2"/>
                  </w:pPr>
                  <w:r>
                    <w:t xml:space="preserve">In considering the factors above </w:t>
                  </w:r>
                  <w:proofErr w:type="spellStart"/>
                  <w:r>
                    <w:t>NatSIP</w:t>
                  </w:r>
                  <w:proofErr w:type="spellEnd"/>
                  <w:r>
                    <w:t xml:space="preserve"> believes it is not desirable or practical to delegate funding to individual schools for specialist sensory support services.</w:t>
                  </w:r>
                </w:p>
                <w:p w:rsidR="00D47C60" w:rsidRDefault="00D47C60" w:rsidP="00AF1C99">
                  <w:pPr>
                    <w:ind w:left="-2" w:firstLine="2"/>
                  </w:pPr>
                </w:p>
                <w:p w:rsidR="00D47C60" w:rsidRDefault="00D47C60" w:rsidP="00AF1C99">
                  <w:pPr>
                    <w:ind w:left="-2" w:firstLine="2"/>
                    <w:rPr>
                      <w:i/>
                    </w:rPr>
                  </w:pPr>
                  <w:proofErr w:type="spellStart"/>
                  <w:r>
                    <w:t>NatSIP</w:t>
                  </w:r>
                  <w:proofErr w:type="spellEnd"/>
                  <w:r>
                    <w:t xml:space="preserve"> </w:t>
                  </w:r>
                  <w:r w:rsidRPr="00F97768">
                    <w:t xml:space="preserve">wishes to see a funding system that ensures specialist services for pupils with </w:t>
                  </w:r>
                  <w:r>
                    <w:t xml:space="preserve">a </w:t>
                  </w:r>
                  <w:r w:rsidR="00543FD8">
                    <w:t>sensory</w:t>
                  </w:r>
                  <w:r>
                    <w:t xml:space="preserve"> impairment </w:t>
                  </w:r>
                  <w:r w:rsidRPr="00F97768">
                    <w:t xml:space="preserve">are determined by the pupils’ need and not whether a school is prepared or able to purchase this service from funding that is delegated to it. It fully supports the recommendation recently made by </w:t>
                  </w:r>
                  <w:proofErr w:type="spellStart"/>
                  <w:r w:rsidRPr="00F97768">
                    <w:t>Ofsted</w:t>
                  </w:r>
                  <w:proofErr w:type="spellEnd"/>
                  <w:r w:rsidRPr="00F97768">
                    <w:t xml:space="preserve"> that </w:t>
                  </w:r>
                  <w:r w:rsidRPr="00F97768">
                    <w:rPr>
                      <w:i/>
                    </w:rPr>
                    <w:t>“where young people are protected by the Disability Discrimination Act, their rights to additional provision should not depend, as they do at present, on where they are being educated”</w:t>
                  </w:r>
                  <w:r>
                    <w:rPr>
                      <w:i/>
                    </w:rPr>
                    <w:t xml:space="preserve"> (</w:t>
                  </w:r>
                  <w:proofErr w:type="spellStart"/>
                  <w:r>
                    <w:rPr>
                      <w:i/>
                    </w:rPr>
                    <w:t>Ofsted</w:t>
                  </w:r>
                  <w:proofErr w:type="spellEnd"/>
                  <w:r>
                    <w:rPr>
                      <w:i/>
                    </w:rPr>
                    <w:t xml:space="preserve"> report More than </w:t>
                  </w:r>
                  <w:proofErr w:type="gramStart"/>
                  <w:r>
                    <w:rPr>
                      <w:i/>
                    </w:rPr>
                    <w:t>a Statement</w:t>
                  </w:r>
                  <w:proofErr w:type="gramEnd"/>
                  <w:r>
                    <w:rPr>
                      <w:i/>
                    </w:rPr>
                    <w:t xml:space="preserve"> 2010)</w:t>
                  </w:r>
                  <w:r w:rsidRPr="00F97768">
                    <w:rPr>
                      <w:i/>
                    </w:rPr>
                    <w:t>.</w:t>
                  </w:r>
                </w:p>
                <w:p w:rsidR="00D47C60" w:rsidRDefault="00D47C60" w:rsidP="00AF1C99">
                  <w:pPr>
                    <w:ind w:left="-2" w:firstLine="2"/>
                    <w:rPr>
                      <w:i/>
                    </w:rPr>
                  </w:pPr>
                </w:p>
                <w:p w:rsidR="00D47C60" w:rsidRPr="00F97768" w:rsidRDefault="00D47C60" w:rsidP="00AF1C99">
                  <w:pPr>
                    <w:ind w:left="-2" w:firstLine="2"/>
                  </w:pPr>
                  <w:r>
                    <w:t xml:space="preserve">We </w:t>
                  </w:r>
                  <w:r w:rsidRPr="00F97768">
                    <w:t xml:space="preserve">believe that this should be achieved by enabling local authorities to hold centrally funding for </w:t>
                  </w:r>
                  <w:r>
                    <w:t xml:space="preserve">commissioning </w:t>
                  </w:r>
                  <w:r w:rsidRPr="00F97768">
                    <w:t>specialist support for pupils with sensory impairment</w:t>
                  </w:r>
                  <w:r>
                    <w:t>.</w:t>
                  </w:r>
                </w:p>
                <w:p w:rsidR="00D47C60" w:rsidRPr="00F97768" w:rsidRDefault="00D47C60" w:rsidP="00AF1C99"/>
                <w:p w:rsidR="00D47C60" w:rsidRDefault="00D47C60" w:rsidP="00AF1C99">
                  <w:r>
                    <w:t xml:space="preserve">Sensory impairment </w:t>
                  </w:r>
                  <w:r w:rsidRPr="00F97768">
                    <w:t xml:space="preserve">is a low incidence need and </w:t>
                  </w:r>
                  <w:r>
                    <w:t>for many children the</w:t>
                  </w:r>
                  <w:r w:rsidRPr="00F97768">
                    <w:t xml:space="preserve"> </w:t>
                  </w:r>
                  <w:r>
                    <w:t xml:space="preserve">complexity of their needs is such that they </w:t>
                  </w:r>
                  <w:r w:rsidRPr="00F97768">
                    <w:t xml:space="preserve">require </w:t>
                  </w:r>
                  <w:r>
                    <w:t xml:space="preserve">ongoing and regular </w:t>
                  </w:r>
                  <w:r w:rsidRPr="00F97768">
                    <w:t xml:space="preserve">specialist support to make educational progress. </w:t>
                  </w:r>
                  <w:r>
                    <w:t>T</w:t>
                  </w:r>
                  <w:r w:rsidRPr="00F97768">
                    <w:t>he cost of support can be high</w:t>
                  </w:r>
                  <w:r>
                    <w:t>,</w:t>
                  </w:r>
                  <w:r w:rsidRPr="00F97768">
                    <w:t xml:space="preserve"> including the purchase and maintenance of equipment. </w:t>
                  </w:r>
                </w:p>
                <w:p w:rsidR="00D47C60" w:rsidRDefault="00D47C60" w:rsidP="00AF1C99"/>
                <w:p w:rsidR="00D47C60" w:rsidRPr="00F97768" w:rsidRDefault="00D47C60" w:rsidP="00AF1C99">
                  <w:proofErr w:type="spellStart"/>
                  <w:r>
                    <w:t>NatSIP</w:t>
                  </w:r>
                  <w:proofErr w:type="spellEnd"/>
                  <w:r>
                    <w:t xml:space="preserve"> advises against delegation of funding for specialist hearing support services to schools because:</w:t>
                  </w:r>
                </w:p>
                <w:p w:rsidR="00D47C60" w:rsidRPr="00F97768" w:rsidRDefault="00D47C60" w:rsidP="00AF1C99"/>
                <w:p w:rsidR="00D47C60" w:rsidRDefault="00D47C60" w:rsidP="00D47C60">
                  <w:pPr>
                    <w:pStyle w:val="ListParagraph"/>
                    <w:numPr>
                      <w:ilvl w:val="0"/>
                      <w:numId w:val="20"/>
                    </w:numPr>
                  </w:pPr>
                  <w:r w:rsidRPr="00F97768">
                    <w:t xml:space="preserve">The low incidence means that pupils </w:t>
                  </w:r>
                  <w:r>
                    <w:t xml:space="preserve">with sensory impairment </w:t>
                  </w:r>
                  <w:r w:rsidRPr="00F97768">
                    <w:t xml:space="preserve">are not spread evenly across schools. It is thus difficult to use a </w:t>
                  </w:r>
                  <w:r>
                    <w:t xml:space="preserve">national </w:t>
                  </w:r>
                  <w:r w:rsidRPr="00F97768">
                    <w:t>funding mechanism that ensures funding is allocated to the schools in a way that matches</w:t>
                  </w:r>
                  <w:r>
                    <w:t xml:space="preserve"> the distribution</w:t>
                  </w:r>
                  <w:r w:rsidRPr="00F97768">
                    <w:t xml:space="preserve"> needs. </w:t>
                  </w:r>
                </w:p>
                <w:p w:rsidR="00D47C60" w:rsidRDefault="00D47C60" w:rsidP="00AF1C99">
                  <w:pPr>
                    <w:pStyle w:val="ListParagraph"/>
                    <w:ind w:left="1069"/>
                  </w:pPr>
                </w:p>
                <w:p w:rsidR="00D47C60" w:rsidRPr="00F97768" w:rsidRDefault="00D47C60" w:rsidP="00D47C60">
                  <w:pPr>
                    <w:pStyle w:val="ListParagraph"/>
                    <w:numPr>
                      <w:ilvl w:val="0"/>
                      <w:numId w:val="20"/>
                    </w:numPr>
                  </w:pPr>
                  <w:r w:rsidRPr="00F97768">
                    <w:t xml:space="preserve">The low incidence means that, unlike higher incidence SEN, schools will not have the opportunity to develop the necessary experience to meet the needs of </w:t>
                  </w:r>
                  <w:r>
                    <w:t xml:space="preserve">pupils with sensory </w:t>
                  </w:r>
                  <w:proofErr w:type="gramStart"/>
                  <w:r>
                    <w:t xml:space="preserve">impairment </w:t>
                  </w:r>
                  <w:r w:rsidRPr="00F97768">
                    <w:t xml:space="preserve"> “</w:t>
                  </w:r>
                  <w:proofErr w:type="gramEnd"/>
                  <w:r w:rsidRPr="00F97768">
                    <w:t xml:space="preserve">in-house”. </w:t>
                  </w:r>
                  <w:proofErr w:type="gramStart"/>
                  <w:r w:rsidRPr="00F97768">
                    <w:t>Neither w</w:t>
                  </w:r>
                  <w:r>
                    <w:t xml:space="preserve">ill they have the experience in </w:t>
                  </w:r>
                  <w:r w:rsidRPr="00F97768">
                    <w:t>assessing needs to establish what level and</w:t>
                  </w:r>
                  <w:proofErr w:type="gramEnd"/>
                  <w:r w:rsidRPr="00F97768">
                    <w:t xml:space="preserve"> type of specialist support is required for the pupils to make progress. </w:t>
                  </w:r>
                </w:p>
                <w:p w:rsidR="00D47C60" w:rsidRPr="00F97768" w:rsidRDefault="00D47C60" w:rsidP="00AF1C99">
                  <w:pPr>
                    <w:pStyle w:val="ListParagraph"/>
                  </w:pPr>
                </w:p>
                <w:p w:rsidR="00D47C60" w:rsidRPr="00F97768" w:rsidRDefault="00D47C60" w:rsidP="00D47C60">
                  <w:pPr>
                    <w:pStyle w:val="ListParagraph"/>
                    <w:numPr>
                      <w:ilvl w:val="0"/>
                      <w:numId w:val="20"/>
                    </w:numPr>
                    <w:tabs>
                      <w:tab w:val="left" w:pos="709"/>
                    </w:tabs>
                  </w:pPr>
                  <w:r w:rsidRPr="00F97768">
                    <w:t>The low incidence means that services are small. For example</w:t>
                  </w:r>
                  <w:r>
                    <w:t>,</w:t>
                  </w:r>
                  <w:r w:rsidRPr="00F97768">
                    <w:t xml:space="preserve"> in many areas there may be only one or two speci</w:t>
                  </w:r>
                  <w:r>
                    <w:t>alist teachers for deaf pupils and less for pupils with Viand MSI; h</w:t>
                  </w:r>
                  <w:r w:rsidRPr="00F97768">
                    <w:t xml:space="preserve">ence there is not the critical mass to sustain a viable service if funding is delegated and spread evenly across all schools. </w:t>
                  </w:r>
                  <w:r>
                    <w:t xml:space="preserve">A similar  point was recognised by the </w:t>
                  </w:r>
                  <w:proofErr w:type="spellStart"/>
                  <w:r w:rsidRPr="00F97768">
                    <w:t>DfE</w:t>
                  </w:r>
                  <w:proofErr w:type="spellEnd"/>
                  <w:r w:rsidRPr="00F97768">
                    <w:t xml:space="preserve"> </w:t>
                  </w:r>
                  <w:r>
                    <w:t xml:space="preserve">with regard to support of pupils from ethnic minorities in its consultation on the School Funding Regulations </w:t>
                  </w:r>
                  <w:r>
                    <w:lastRenderedPageBreak/>
                    <w:t>for 2011 (</w:t>
                  </w:r>
                  <w:r w:rsidR="00543FD8">
                    <w:t>Para</w:t>
                  </w:r>
                  <w:r>
                    <w:t xml:space="preserve"> 9)</w:t>
                  </w:r>
                  <w:r w:rsidRPr="00F97768">
                    <w:t>:</w:t>
                  </w:r>
                </w:p>
                <w:p w:rsidR="00D47C60" w:rsidRPr="00F97768" w:rsidRDefault="00D47C60" w:rsidP="00AF1C99">
                  <w:pPr>
                    <w:pStyle w:val="ListParagraph"/>
                    <w:ind w:left="1069"/>
                  </w:pPr>
                </w:p>
                <w:p w:rsidR="00D47C60" w:rsidRPr="00F97768" w:rsidRDefault="00D47C60" w:rsidP="00AF1C99">
                  <w:pPr>
                    <w:pStyle w:val="ListParagraph"/>
                    <w:ind w:left="1069"/>
                  </w:pPr>
                  <w:r w:rsidRPr="00F97768">
                    <w:rPr>
                      <w:i/>
                    </w:rPr>
                    <w:t>If the Ethnic Minority Achievement Grant (EMAG) is mainstreamed into DSG, then we would propose to enable LAs to retain funding centrally within DSG for services which support schools in narrowing achievement gaps for under-performing ethnic groups and in meeting the specific needs of bilingual learners. This would enable LAs to maintain existing services if they wished, including in those areas with small numbers of such pupils and where it is consequently more cost-effective to run a central service than to spread funding thinly.</w:t>
                  </w:r>
                  <w:r w:rsidRPr="00F97768">
                    <w:t xml:space="preserve"> </w:t>
                  </w:r>
                </w:p>
                <w:p w:rsidR="00D47C60" w:rsidRPr="00F97768" w:rsidRDefault="00D47C60" w:rsidP="00AF1C99">
                  <w:pPr>
                    <w:pStyle w:val="ListParagraph"/>
                    <w:ind w:left="1069"/>
                  </w:pPr>
                </w:p>
                <w:p w:rsidR="00D47C60" w:rsidRPr="00F97768" w:rsidRDefault="00D47C60" w:rsidP="00D47C60">
                  <w:pPr>
                    <w:pStyle w:val="ListParagraph"/>
                    <w:numPr>
                      <w:ilvl w:val="0"/>
                      <w:numId w:val="20"/>
                    </w:numPr>
                  </w:pPr>
                  <w:r>
                    <w:t>Delegation c</w:t>
                  </w:r>
                  <w:r w:rsidRPr="00F97768">
                    <w:t xml:space="preserve">ould mean that many more parents would seek to ensure provision is secured for their child through statutory assessment adding what could be an unnecessary cost to supporting some </w:t>
                  </w:r>
                  <w:r>
                    <w:t>with sensory impairment</w:t>
                  </w:r>
                  <w:r w:rsidRPr="00F97768">
                    <w:t>.</w:t>
                  </w:r>
                </w:p>
                <w:p w:rsidR="00D47C60" w:rsidRPr="00F97768" w:rsidRDefault="00D47C60" w:rsidP="00AF1C99">
                  <w:pPr>
                    <w:pStyle w:val="ListParagraph"/>
                    <w:ind w:left="1069"/>
                  </w:pPr>
                </w:p>
                <w:p w:rsidR="00D47C60" w:rsidRPr="00D02834" w:rsidRDefault="00D47C60" w:rsidP="00AF1C99">
                  <w:pPr>
                    <w:rPr>
                      <w:color w:val="000000"/>
                    </w:rPr>
                  </w:pPr>
                  <w:r w:rsidRPr="00D02834">
                    <w:rPr>
                      <w:color w:val="000000"/>
                    </w:rPr>
                    <w:t xml:space="preserve"> </w:t>
                  </w:r>
                </w:p>
              </w:tc>
            </w:tr>
          </w:tbl>
          <w:p w:rsidR="00D47C60" w:rsidRPr="00D02834" w:rsidRDefault="00D47C60" w:rsidP="00AF1C99">
            <w:pPr>
              <w:rPr>
                <w:color w:val="000000"/>
              </w:rPr>
            </w:pPr>
          </w:p>
        </w:tc>
      </w:tr>
    </w:tbl>
    <w:p w:rsidR="00D42B2F" w:rsidRDefault="00D42B2F"/>
    <w:sectPr w:rsidR="00D42B2F" w:rsidSect="00BE2223">
      <w:pgSz w:w="11907" w:h="16840" w:code="9"/>
      <w:pgMar w:top="1134" w:right="1134"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2EAD" w:rsidRDefault="004F2EAD">
      <w:r>
        <w:separator/>
      </w:r>
    </w:p>
  </w:endnote>
  <w:endnote w:type="continuationSeparator" w:id="0">
    <w:p w:rsidR="004F2EAD" w:rsidRDefault="004F2E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2EAD" w:rsidRDefault="004F2EAD">
      <w:r>
        <w:separator/>
      </w:r>
    </w:p>
  </w:footnote>
  <w:footnote w:type="continuationSeparator" w:id="0">
    <w:p w:rsidR="004F2EAD" w:rsidRDefault="004F2E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D761EB6"/>
    <w:lvl w:ilvl="0">
      <w:start w:val="1"/>
      <w:numFmt w:val="decimal"/>
      <w:lvlText w:val="%1."/>
      <w:lvlJc w:val="left"/>
      <w:pPr>
        <w:tabs>
          <w:tab w:val="num" w:pos="1492"/>
        </w:tabs>
        <w:ind w:left="1492" w:hanging="360"/>
      </w:pPr>
    </w:lvl>
  </w:abstractNum>
  <w:abstractNum w:abstractNumId="1">
    <w:nsid w:val="FFFFFF7D"/>
    <w:multiLevelType w:val="singleLevel"/>
    <w:tmpl w:val="4120BF02"/>
    <w:lvl w:ilvl="0">
      <w:start w:val="1"/>
      <w:numFmt w:val="decimal"/>
      <w:lvlText w:val="%1."/>
      <w:lvlJc w:val="left"/>
      <w:pPr>
        <w:tabs>
          <w:tab w:val="num" w:pos="1209"/>
        </w:tabs>
        <w:ind w:left="1209" w:hanging="360"/>
      </w:pPr>
    </w:lvl>
  </w:abstractNum>
  <w:abstractNum w:abstractNumId="2">
    <w:nsid w:val="FFFFFF7E"/>
    <w:multiLevelType w:val="singleLevel"/>
    <w:tmpl w:val="88B05826"/>
    <w:lvl w:ilvl="0">
      <w:start w:val="1"/>
      <w:numFmt w:val="decimal"/>
      <w:lvlText w:val="%1."/>
      <w:lvlJc w:val="left"/>
      <w:pPr>
        <w:tabs>
          <w:tab w:val="num" w:pos="926"/>
        </w:tabs>
        <w:ind w:left="926" w:hanging="360"/>
      </w:pPr>
    </w:lvl>
  </w:abstractNum>
  <w:abstractNum w:abstractNumId="3">
    <w:nsid w:val="FFFFFF7F"/>
    <w:multiLevelType w:val="singleLevel"/>
    <w:tmpl w:val="F9D2AE2E"/>
    <w:lvl w:ilvl="0">
      <w:start w:val="1"/>
      <w:numFmt w:val="decimal"/>
      <w:lvlText w:val="%1."/>
      <w:lvlJc w:val="left"/>
      <w:pPr>
        <w:tabs>
          <w:tab w:val="num" w:pos="643"/>
        </w:tabs>
        <w:ind w:left="643" w:hanging="360"/>
      </w:pPr>
    </w:lvl>
  </w:abstractNum>
  <w:abstractNum w:abstractNumId="4">
    <w:nsid w:val="FFFFFF80"/>
    <w:multiLevelType w:val="singleLevel"/>
    <w:tmpl w:val="320C65A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D0E3E3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164588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22088A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16CFC9A"/>
    <w:lvl w:ilvl="0">
      <w:start w:val="1"/>
      <w:numFmt w:val="decimal"/>
      <w:pStyle w:val="ListNumber"/>
      <w:lvlText w:val="%1."/>
      <w:lvlJc w:val="left"/>
      <w:pPr>
        <w:tabs>
          <w:tab w:val="num" w:pos="360"/>
        </w:tabs>
        <w:ind w:left="360" w:hanging="360"/>
      </w:pPr>
    </w:lvl>
  </w:abstractNum>
  <w:abstractNum w:abstractNumId="9">
    <w:nsid w:val="FFFFFF89"/>
    <w:multiLevelType w:val="singleLevel"/>
    <w:tmpl w:val="337EFAB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B"/>
    <w:multiLevelType w:val="multilevel"/>
    <w:tmpl w:val="FFFFFFFF"/>
    <w:lvl w:ilvl="0">
      <w:start w:val="1"/>
      <w:numFmt w:val="decimal"/>
      <w:lvlText w:val="%1."/>
      <w:legacy w:legacy="1" w:legacySpace="0" w:legacyIndent="425"/>
      <w:lvlJc w:val="left"/>
      <w:pPr>
        <w:ind w:left="426" w:hanging="425"/>
      </w:pPr>
    </w:lvl>
    <w:lvl w:ilvl="1">
      <w:start w:val="1"/>
      <w:numFmt w:val="decimal"/>
      <w:lvlText w:val="%1.%2."/>
      <w:legacy w:legacy="1" w:legacySpace="0" w:legacyIndent="708"/>
      <w:lvlJc w:val="left"/>
      <w:pPr>
        <w:ind w:left="1133" w:hanging="708"/>
      </w:pPr>
    </w:lvl>
    <w:lvl w:ilvl="2">
      <w:start w:val="1"/>
      <w:numFmt w:val="decimal"/>
      <w:lvlText w:val="%1.%2.%3."/>
      <w:legacy w:legacy="1" w:legacySpace="0" w:legacyIndent="708"/>
      <w:lvlJc w:val="left"/>
      <w:pPr>
        <w:ind w:left="1841" w:hanging="708"/>
      </w:pPr>
    </w:lvl>
    <w:lvl w:ilvl="3">
      <w:start w:val="1"/>
      <w:numFmt w:val="decimal"/>
      <w:lvlText w:val="%1.%2.%3.%4."/>
      <w:legacy w:legacy="1" w:legacySpace="0" w:legacyIndent="708"/>
      <w:lvlJc w:val="left"/>
      <w:pPr>
        <w:ind w:left="2549" w:hanging="708"/>
      </w:pPr>
    </w:lvl>
    <w:lvl w:ilvl="4">
      <w:start w:val="1"/>
      <w:numFmt w:val="decimal"/>
      <w:lvlText w:val="%1.%2.%3.%4.%5."/>
      <w:legacy w:legacy="1" w:legacySpace="0" w:legacyIndent="708"/>
      <w:lvlJc w:val="left"/>
      <w:pPr>
        <w:ind w:left="3257" w:hanging="708"/>
      </w:pPr>
    </w:lvl>
    <w:lvl w:ilvl="5">
      <w:start w:val="1"/>
      <w:numFmt w:val="decimal"/>
      <w:lvlText w:val="%1.%2.%3.%4.%5.%6."/>
      <w:legacy w:legacy="1" w:legacySpace="0" w:legacyIndent="708"/>
      <w:lvlJc w:val="left"/>
      <w:pPr>
        <w:ind w:left="3965" w:hanging="708"/>
      </w:pPr>
    </w:lvl>
    <w:lvl w:ilvl="6">
      <w:start w:val="1"/>
      <w:numFmt w:val="decimal"/>
      <w:lvlText w:val="%1.%2.%3.%4.%5.%6.%7."/>
      <w:legacy w:legacy="1" w:legacySpace="0" w:legacyIndent="708"/>
      <w:lvlJc w:val="left"/>
      <w:pPr>
        <w:ind w:left="4673" w:hanging="708"/>
      </w:pPr>
    </w:lvl>
    <w:lvl w:ilvl="7">
      <w:start w:val="1"/>
      <w:numFmt w:val="decimal"/>
      <w:lvlText w:val="%1.%2.%3.%4.%5.%6.%7.%8."/>
      <w:legacy w:legacy="1" w:legacySpace="0" w:legacyIndent="708"/>
      <w:lvlJc w:val="left"/>
      <w:pPr>
        <w:ind w:left="5381" w:hanging="708"/>
      </w:pPr>
    </w:lvl>
    <w:lvl w:ilvl="8">
      <w:start w:val="1"/>
      <w:numFmt w:val="decimal"/>
      <w:lvlText w:val="%1.%2.%3.%4.%5.%6.%7.%8.%9."/>
      <w:legacy w:legacy="1" w:legacySpace="0" w:legacyIndent="708"/>
      <w:lvlJc w:val="left"/>
      <w:pPr>
        <w:ind w:left="6089" w:hanging="708"/>
      </w:pPr>
    </w:lvl>
  </w:abstractNum>
  <w:abstractNum w:abstractNumId="11">
    <w:nsid w:val="188E41F5"/>
    <w:multiLevelType w:val="hybridMultilevel"/>
    <w:tmpl w:val="DFFA157C"/>
    <w:lvl w:ilvl="0" w:tplc="1B7E366A">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2">
    <w:nsid w:val="38E569AE"/>
    <w:multiLevelType w:val="hybridMultilevel"/>
    <w:tmpl w:val="52A4CD6A"/>
    <w:lvl w:ilvl="0" w:tplc="047078C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3B643711"/>
    <w:multiLevelType w:val="hybridMultilevel"/>
    <w:tmpl w:val="1570CEF8"/>
    <w:lvl w:ilvl="0" w:tplc="BA3E750E">
      <w:start w:val="1"/>
      <w:numFmt w:val="lowerLetter"/>
      <w:lvlText w:val="%1)"/>
      <w:lvlJc w:val="left"/>
      <w:pPr>
        <w:ind w:left="1335" w:hanging="360"/>
      </w:pPr>
      <w:rPr>
        <w:rFonts w:hint="default"/>
      </w:rPr>
    </w:lvl>
    <w:lvl w:ilvl="1" w:tplc="08090019" w:tentative="1">
      <w:start w:val="1"/>
      <w:numFmt w:val="lowerLetter"/>
      <w:lvlText w:val="%2."/>
      <w:lvlJc w:val="left"/>
      <w:pPr>
        <w:ind w:left="2055" w:hanging="360"/>
      </w:pPr>
    </w:lvl>
    <w:lvl w:ilvl="2" w:tplc="0809001B" w:tentative="1">
      <w:start w:val="1"/>
      <w:numFmt w:val="lowerRoman"/>
      <w:lvlText w:val="%3."/>
      <w:lvlJc w:val="right"/>
      <w:pPr>
        <w:ind w:left="2775" w:hanging="180"/>
      </w:pPr>
    </w:lvl>
    <w:lvl w:ilvl="3" w:tplc="0809000F" w:tentative="1">
      <w:start w:val="1"/>
      <w:numFmt w:val="decimal"/>
      <w:lvlText w:val="%4."/>
      <w:lvlJc w:val="left"/>
      <w:pPr>
        <w:ind w:left="3495" w:hanging="360"/>
      </w:pPr>
    </w:lvl>
    <w:lvl w:ilvl="4" w:tplc="08090019" w:tentative="1">
      <w:start w:val="1"/>
      <w:numFmt w:val="lowerLetter"/>
      <w:lvlText w:val="%5."/>
      <w:lvlJc w:val="left"/>
      <w:pPr>
        <w:ind w:left="4215" w:hanging="360"/>
      </w:pPr>
    </w:lvl>
    <w:lvl w:ilvl="5" w:tplc="0809001B" w:tentative="1">
      <w:start w:val="1"/>
      <w:numFmt w:val="lowerRoman"/>
      <w:lvlText w:val="%6."/>
      <w:lvlJc w:val="right"/>
      <w:pPr>
        <w:ind w:left="4935" w:hanging="180"/>
      </w:pPr>
    </w:lvl>
    <w:lvl w:ilvl="6" w:tplc="0809000F" w:tentative="1">
      <w:start w:val="1"/>
      <w:numFmt w:val="decimal"/>
      <w:lvlText w:val="%7."/>
      <w:lvlJc w:val="left"/>
      <w:pPr>
        <w:ind w:left="5655" w:hanging="360"/>
      </w:pPr>
    </w:lvl>
    <w:lvl w:ilvl="7" w:tplc="08090019" w:tentative="1">
      <w:start w:val="1"/>
      <w:numFmt w:val="lowerLetter"/>
      <w:lvlText w:val="%8."/>
      <w:lvlJc w:val="left"/>
      <w:pPr>
        <w:ind w:left="6375" w:hanging="360"/>
      </w:pPr>
    </w:lvl>
    <w:lvl w:ilvl="8" w:tplc="0809001B" w:tentative="1">
      <w:start w:val="1"/>
      <w:numFmt w:val="lowerRoman"/>
      <w:lvlText w:val="%9."/>
      <w:lvlJc w:val="right"/>
      <w:pPr>
        <w:ind w:left="7095" w:hanging="180"/>
      </w:pPr>
    </w:lvl>
  </w:abstractNum>
  <w:abstractNum w:abstractNumId="14">
    <w:nsid w:val="3DB62AAF"/>
    <w:multiLevelType w:val="hybridMultilevel"/>
    <w:tmpl w:val="47421C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D266B28"/>
    <w:multiLevelType w:val="multilevel"/>
    <w:tmpl w:val="D04222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5AFA7BD9"/>
    <w:multiLevelType w:val="hybridMultilevel"/>
    <w:tmpl w:val="2D0CA3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7A62574"/>
    <w:multiLevelType w:val="hybridMultilevel"/>
    <w:tmpl w:val="DAC69B1E"/>
    <w:lvl w:ilvl="0" w:tplc="20CC909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4"/>
  </w:num>
  <w:num w:numId="13">
    <w:abstractNumId w:val="8"/>
  </w:num>
  <w:num w:numId="14">
    <w:abstractNumId w:val="8"/>
    <w:lvlOverride w:ilvl="0">
      <w:startOverride w:val="1"/>
    </w:lvlOverride>
  </w:num>
  <w:num w:numId="15">
    <w:abstractNumId w:val="15"/>
  </w:num>
  <w:num w:numId="16">
    <w:abstractNumId w:val="13"/>
  </w:num>
  <w:num w:numId="17">
    <w:abstractNumId w:val="12"/>
  </w:num>
  <w:num w:numId="18">
    <w:abstractNumId w:val="16"/>
  </w:num>
  <w:num w:numId="19">
    <w:abstractNumId w:val="17"/>
  </w:num>
  <w:num w:numId="2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proofState w:spelling="clean" w:grammar="clean"/>
  <w:stylePaneFormatFilter w:val="3F01"/>
  <w:styleLockQFSet/>
  <w:defaultTabStop w:val="720"/>
  <w:noPunctuationKerning/>
  <w:characterSpacingControl w:val="doNotCompress"/>
  <w:hdrShapeDefaults>
    <o:shapedefaults v:ext="edit" spidmax="5122">
      <o:colormru v:ext="edit" colors="#7573a9"/>
    </o:shapedefaults>
  </w:hdrShapeDefaults>
  <w:footnotePr>
    <w:footnote w:id="-1"/>
    <w:footnote w:id="0"/>
  </w:footnotePr>
  <w:endnotePr>
    <w:endnote w:id="-1"/>
    <w:endnote w:id="0"/>
  </w:endnotePr>
  <w:compat/>
  <w:rsids>
    <w:rsidRoot w:val="00D83135"/>
    <w:rsid w:val="000768D7"/>
    <w:rsid w:val="00174207"/>
    <w:rsid w:val="001A5084"/>
    <w:rsid w:val="001B4963"/>
    <w:rsid w:val="002A5C84"/>
    <w:rsid w:val="00343445"/>
    <w:rsid w:val="00367802"/>
    <w:rsid w:val="004F11CF"/>
    <w:rsid w:val="004F2EAD"/>
    <w:rsid w:val="00543FD8"/>
    <w:rsid w:val="005A2DEC"/>
    <w:rsid w:val="005A62EE"/>
    <w:rsid w:val="005B704E"/>
    <w:rsid w:val="005D0E63"/>
    <w:rsid w:val="00654EEB"/>
    <w:rsid w:val="00656284"/>
    <w:rsid w:val="006C43A5"/>
    <w:rsid w:val="006F2CA6"/>
    <w:rsid w:val="007B5FF8"/>
    <w:rsid w:val="007C1E70"/>
    <w:rsid w:val="00816E94"/>
    <w:rsid w:val="008360A5"/>
    <w:rsid w:val="00863E90"/>
    <w:rsid w:val="00904ACE"/>
    <w:rsid w:val="00931BD2"/>
    <w:rsid w:val="009779AD"/>
    <w:rsid w:val="009B019E"/>
    <w:rsid w:val="009C5B76"/>
    <w:rsid w:val="009D6F92"/>
    <w:rsid w:val="009E0DBB"/>
    <w:rsid w:val="00A03BEA"/>
    <w:rsid w:val="00A46318"/>
    <w:rsid w:val="00A752D3"/>
    <w:rsid w:val="00B052FD"/>
    <w:rsid w:val="00B21AE5"/>
    <w:rsid w:val="00BB7B69"/>
    <w:rsid w:val="00BC0904"/>
    <w:rsid w:val="00BE2223"/>
    <w:rsid w:val="00C031A8"/>
    <w:rsid w:val="00C222B5"/>
    <w:rsid w:val="00C32071"/>
    <w:rsid w:val="00CB03C8"/>
    <w:rsid w:val="00CD35BF"/>
    <w:rsid w:val="00D13B0A"/>
    <w:rsid w:val="00D168B2"/>
    <w:rsid w:val="00D42B2F"/>
    <w:rsid w:val="00D47C60"/>
    <w:rsid w:val="00D600C8"/>
    <w:rsid w:val="00D83135"/>
    <w:rsid w:val="00D92712"/>
    <w:rsid w:val="00D95EB9"/>
    <w:rsid w:val="00DE49F4"/>
    <w:rsid w:val="00DE4A0D"/>
    <w:rsid w:val="00E16064"/>
    <w:rsid w:val="00E51A7B"/>
    <w:rsid w:val="00ED1760"/>
    <w:rsid w:val="00ED7C80"/>
    <w:rsid w:val="00F03DB5"/>
    <w:rsid w:val="00F053C6"/>
    <w:rsid w:val="00FB59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ru v:ext="edit" colors="#7573a9"/>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caption" w:semiHidden="1" w:unhideWhenUsed="1" w:qFormat="1"/>
    <w:lsdException w:name="List Bullet" w:qFormat="1"/>
    <w:lsdException w:name="List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D42B2F"/>
    <w:rPr>
      <w:rFonts w:ascii="Arial" w:hAnsi="Arial"/>
      <w:sz w:val="24"/>
      <w:szCs w:val="24"/>
      <w:lang w:eastAsia="en-US"/>
    </w:rPr>
  </w:style>
  <w:style w:type="paragraph" w:styleId="Heading1">
    <w:name w:val="heading 1"/>
    <w:basedOn w:val="Normal"/>
    <w:next w:val="Normal"/>
    <w:uiPriority w:val="1"/>
    <w:qFormat/>
    <w:rsid w:val="00BE2223"/>
    <w:pPr>
      <w:keepNext/>
      <w:outlineLvl w:val="0"/>
    </w:pPr>
    <w:rPr>
      <w:b/>
      <w:kern w:val="28"/>
      <w:sz w:val="32"/>
      <w:szCs w:val="20"/>
    </w:rPr>
  </w:style>
  <w:style w:type="paragraph" w:styleId="Heading2">
    <w:name w:val="heading 2"/>
    <w:basedOn w:val="Heading1"/>
    <w:next w:val="Normal"/>
    <w:uiPriority w:val="1"/>
    <w:qFormat/>
    <w:rsid w:val="00BE2223"/>
    <w:pPr>
      <w:outlineLvl w:val="1"/>
    </w:pPr>
    <w:rPr>
      <w:rFonts w:cs="Arial"/>
      <w:bCs/>
      <w:iCs/>
      <w:sz w:val="28"/>
      <w:szCs w:val="28"/>
    </w:rPr>
  </w:style>
  <w:style w:type="paragraph" w:styleId="Heading3">
    <w:name w:val="heading 3"/>
    <w:basedOn w:val="Heading1"/>
    <w:next w:val="Normal"/>
    <w:uiPriority w:val="1"/>
    <w:qFormat/>
    <w:rsid w:val="00BE2223"/>
    <w:pPr>
      <w:outlineLvl w:val="2"/>
    </w:pPr>
    <w:rPr>
      <w:rFonts w:cs="Arial"/>
      <w:bCs/>
      <w:sz w:val="24"/>
      <w:szCs w:val="26"/>
    </w:rPr>
  </w:style>
  <w:style w:type="paragraph" w:styleId="Heading4">
    <w:name w:val="heading 4"/>
    <w:basedOn w:val="Heading1"/>
    <w:next w:val="Normal"/>
    <w:uiPriority w:val="1"/>
    <w:qFormat/>
    <w:rsid w:val="00BE2223"/>
    <w:pPr>
      <w:outlineLvl w:val="3"/>
    </w:pPr>
    <w:rPr>
      <w:bCs/>
      <w:i/>
      <w:sz w:val="24"/>
      <w:szCs w:val="28"/>
    </w:rPr>
  </w:style>
  <w:style w:type="paragraph" w:styleId="Heading5">
    <w:name w:val="heading 5"/>
    <w:basedOn w:val="Heading1"/>
    <w:next w:val="Normal"/>
    <w:rsid w:val="00BE2223"/>
    <w:pPr>
      <w:outlineLvl w:val="4"/>
    </w:pPr>
    <w:rPr>
      <w:b w:val="0"/>
      <w:bCs/>
      <w:iCs/>
      <w:sz w:val="24"/>
      <w:szCs w:val="26"/>
    </w:rPr>
  </w:style>
  <w:style w:type="paragraph" w:styleId="Heading6">
    <w:name w:val="heading 6"/>
    <w:basedOn w:val="Heading5"/>
    <w:next w:val="Normal"/>
    <w:rsid w:val="00BE2223"/>
    <w:pPr>
      <w:outlineLvl w:val="5"/>
    </w:pPr>
    <w:rPr>
      <w:bCs w:val="0"/>
      <w:szCs w:val="22"/>
    </w:rPr>
  </w:style>
  <w:style w:type="paragraph" w:styleId="Heading7">
    <w:name w:val="heading 7"/>
    <w:basedOn w:val="Heading5"/>
    <w:next w:val="Normal"/>
    <w:rsid w:val="00BE2223"/>
    <w:pPr>
      <w:outlineLvl w:val="6"/>
    </w:pPr>
  </w:style>
  <w:style w:type="paragraph" w:styleId="Heading8">
    <w:name w:val="heading 8"/>
    <w:basedOn w:val="Heading5"/>
    <w:next w:val="Normal"/>
    <w:rsid w:val="00BE2223"/>
    <w:pPr>
      <w:outlineLvl w:val="7"/>
    </w:pPr>
    <w:rPr>
      <w:iCs w:val="0"/>
    </w:rPr>
  </w:style>
  <w:style w:type="paragraph" w:styleId="Heading9">
    <w:name w:val="heading 9"/>
    <w:basedOn w:val="Heading5"/>
    <w:next w:val="Normal"/>
    <w:rsid w:val="00BE2223"/>
    <w:p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s">
    <w:name w:val="Headings"/>
    <w:basedOn w:val="Normal"/>
    <w:next w:val="Heading1"/>
    <w:rsid w:val="00BE2223"/>
    <w:pPr>
      <w:spacing w:before="280" w:line="280" w:lineRule="exact"/>
    </w:pPr>
    <w:rPr>
      <w:b/>
      <w:szCs w:val="20"/>
    </w:rPr>
  </w:style>
  <w:style w:type="paragraph" w:styleId="Header">
    <w:name w:val="header"/>
    <w:basedOn w:val="Normal"/>
    <w:rsid w:val="00BE2223"/>
    <w:pPr>
      <w:tabs>
        <w:tab w:val="center" w:pos="4536"/>
        <w:tab w:val="right" w:pos="9072"/>
      </w:tabs>
    </w:pPr>
    <w:rPr>
      <w:lang w:eastAsia="en-GB"/>
    </w:rPr>
  </w:style>
  <w:style w:type="character" w:styleId="Hyperlink">
    <w:name w:val="Hyperlink"/>
    <w:basedOn w:val="DefaultParagraphFont"/>
    <w:rsid w:val="00BE2223"/>
    <w:rPr>
      <w:color w:val="0000FF"/>
      <w:u w:val="single"/>
    </w:rPr>
  </w:style>
  <w:style w:type="paragraph" w:styleId="FootnoteText">
    <w:name w:val="footnote text"/>
    <w:basedOn w:val="Normal"/>
    <w:semiHidden/>
    <w:rsid w:val="00BE2223"/>
    <w:rPr>
      <w:sz w:val="16"/>
      <w:szCs w:val="20"/>
      <w:lang w:eastAsia="en-GB"/>
    </w:rPr>
  </w:style>
  <w:style w:type="paragraph" w:styleId="Footer">
    <w:name w:val="footer"/>
    <w:basedOn w:val="Normal"/>
    <w:rsid w:val="00BE2223"/>
    <w:pPr>
      <w:tabs>
        <w:tab w:val="center" w:pos="4678"/>
        <w:tab w:val="right" w:pos="9356"/>
      </w:tabs>
    </w:pPr>
    <w:rPr>
      <w:sz w:val="18"/>
      <w:lang w:eastAsia="en-GB"/>
    </w:rPr>
  </w:style>
  <w:style w:type="paragraph" w:styleId="Title">
    <w:name w:val="Title"/>
    <w:basedOn w:val="Normal"/>
    <w:rsid w:val="00BE2223"/>
    <w:pPr>
      <w:outlineLvl w:val="0"/>
    </w:pPr>
    <w:rPr>
      <w:rFonts w:cs="Arial"/>
      <w:b/>
      <w:bCs/>
      <w:kern w:val="28"/>
      <w:sz w:val="60"/>
      <w:szCs w:val="32"/>
      <w:lang w:eastAsia="en-GB"/>
    </w:rPr>
  </w:style>
  <w:style w:type="paragraph" w:customStyle="1" w:styleId="Address">
    <w:name w:val="Address"/>
    <w:basedOn w:val="Normal"/>
    <w:rsid w:val="00BE2223"/>
    <w:pPr>
      <w:spacing w:line="300" w:lineRule="auto"/>
    </w:pPr>
    <w:rPr>
      <w:color w:val="7573A9"/>
      <w:sz w:val="15"/>
    </w:rPr>
  </w:style>
  <w:style w:type="paragraph" w:customStyle="1" w:styleId="Address2">
    <w:name w:val="Address2"/>
    <w:basedOn w:val="Address"/>
    <w:rsid w:val="00BE2223"/>
    <w:rPr>
      <w:sz w:val="14"/>
    </w:rPr>
  </w:style>
  <w:style w:type="paragraph" w:customStyle="1" w:styleId="TableTitle">
    <w:name w:val="Table Title"/>
    <w:basedOn w:val="Normal"/>
    <w:rsid w:val="00BE2223"/>
    <w:pPr>
      <w:spacing w:before="240" w:after="60" w:line="280" w:lineRule="atLeast"/>
    </w:pPr>
    <w:rPr>
      <w:b/>
    </w:rPr>
  </w:style>
  <w:style w:type="paragraph" w:customStyle="1" w:styleId="TableContent">
    <w:name w:val="Table Content"/>
    <w:basedOn w:val="TableTitle"/>
    <w:rsid w:val="00BE2223"/>
    <w:rPr>
      <w:b w:val="0"/>
    </w:rPr>
  </w:style>
  <w:style w:type="paragraph" w:styleId="ListNumber">
    <w:name w:val="List Number"/>
    <w:basedOn w:val="Normal"/>
    <w:uiPriority w:val="2"/>
    <w:qFormat/>
    <w:rsid w:val="00BE2223"/>
    <w:pPr>
      <w:numPr>
        <w:numId w:val="13"/>
      </w:numPr>
    </w:pPr>
    <w:rPr>
      <w:lang w:eastAsia="en-GB"/>
    </w:rPr>
  </w:style>
  <w:style w:type="paragraph" w:styleId="ListBullet">
    <w:name w:val="List Bullet"/>
    <w:basedOn w:val="Normal"/>
    <w:uiPriority w:val="3"/>
    <w:qFormat/>
    <w:rsid w:val="00BE2223"/>
    <w:pPr>
      <w:numPr>
        <w:numId w:val="2"/>
      </w:numPr>
      <w:ind w:left="357" w:hanging="357"/>
    </w:pPr>
    <w:rPr>
      <w:lang w:eastAsia="en-GB"/>
    </w:rPr>
  </w:style>
  <w:style w:type="paragraph" w:styleId="TOC1">
    <w:name w:val="toc 1"/>
    <w:basedOn w:val="Normal"/>
    <w:next w:val="Normal"/>
    <w:semiHidden/>
    <w:rsid w:val="00BE2223"/>
    <w:rPr>
      <w:lang w:eastAsia="en-GB"/>
    </w:rPr>
  </w:style>
  <w:style w:type="paragraph" w:styleId="TOC2">
    <w:name w:val="toc 2"/>
    <w:basedOn w:val="Normal"/>
    <w:next w:val="Normal"/>
    <w:semiHidden/>
    <w:rsid w:val="00BE2223"/>
    <w:pPr>
      <w:ind w:left="240"/>
    </w:pPr>
    <w:rPr>
      <w:lang w:eastAsia="en-GB"/>
    </w:rPr>
  </w:style>
  <w:style w:type="paragraph" w:styleId="TOC3">
    <w:name w:val="toc 3"/>
    <w:basedOn w:val="Normal"/>
    <w:next w:val="Normal"/>
    <w:semiHidden/>
    <w:rsid w:val="00BE2223"/>
    <w:pPr>
      <w:ind w:left="480"/>
    </w:pPr>
    <w:rPr>
      <w:lang w:eastAsia="en-GB"/>
    </w:rPr>
  </w:style>
  <w:style w:type="paragraph" w:styleId="TOC4">
    <w:name w:val="toc 4"/>
    <w:basedOn w:val="Normal"/>
    <w:next w:val="Normal"/>
    <w:semiHidden/>
    <w:rsid w:val="00BE2223"/>
    <w:pPr>
      <w:ind w:left="720"/>
    </w:pPr>
    <w:rPr>
      <w:lang w:eastAsia="en-GB"/>
    </w:rPr>
  </w:style>
  <w:style w:type="paragraph" w:styleId="TOC5">
    <w:name w:val="toc 5"/>
    <w:basedOn w:val="Normal"/>
    <w:next w:val="Normal"/>
    <w:semiHidden/>
    <w:rsid w:val="00BE2223"/>
    <w:pPr>
      <w:ind w:left="960"/>
    </w:pPr>
    <w:rPr>
      <w:lang w:eastAsia="en-GB"/>
    </w:rPr>
  </w:style>
  <w:style w:type="paragraph" w:styleId="TOC6">
    <w:name w:val="toc 6"/>
    <w:basedOn w:val="Normal"/>
    <w:next w:val="Normal"/>
    <w:semiHidden/>
    <w:rsid w:val="00BE2223"/>
    <w:pPr>
      <w:ind w:left="1200"/>
    </w:pPr>
    <w:rPr>
      <w:lang w:eastAsia="en-GB"/>
    </w:rPr>
  </w:style>
  <w:style w:type="paragraph" w:styleId="TOC7">
    <w:name w:val="toc 7"/>
    <w:basedOn w:val="Normal"/>
    <w:next w:val="Normal"/>
    <w:semiHidden/>
    <w:rsid w:val="00BE2223"/>
    <w:pPr>
      <w:ind w:left="1440"/>
    </w:pPr>
    <w:rPr>
      <w:lang w:eastAsia="en-GB"/>
    </w:rPr>
  </w:style>
  <w:style w:type="paragraph" w:styleId="TOC8">
    <w:name w:val="toc 8"/>
    <w:basedOn w:val="Normal"/>
    <w:next w:val="Normal"/>
    <w:semiHidden/>
    <w:rsid w:val="00BE2223"/>
    <w:pPr>
      <w:ind w:left="1680"/>
    </w:pPr>
    <w:rPr>
      <w:lang w:eastAsia="en-GB"/>
    </w:rPr>
  </w:style>
  <w:style w:type="paragraph" w:styleId="TOC9">
    <w:name w:val="toc 9"/>
    <w:basedOn w:val="Normal"/>
    <w:next w:val="Normal"/>
    <w:semiHidden/>
    <w:rsid w:val="00BE2223"/>
    <w:pPr>
      <w:ind w:left="1920"/>
    </w:pPr>
    <w:rPr>
      <w:lang w:eastAsia="en-GB"/>
    </w:rPr>
  </w:style>
  <w:style w:type="paragraph" w:styleId="Index1">
    <w:name w:val="index 1"/>
    <w:basedOn w:val="Normal"/>
    <w:next w:val="Normal"/>
    <w:semiHidden/>
    <w:rsid w:val="00BE2223"/>
    <w:pPr>
      <w:ind w:left="240" w:hanging="240"/>
    </w:pPr>
    <w:rPr>
      <w:lang w:eastAsia="en-GB"/>
    </w:rPr>
  </w:style>
  <w:style w:type="paragraph" w:styleId="ListBullet2">
    <w:name w:val="List Bullet 2"/>
    <w:basedOn w:val="Normal"/>
    <w:rsid w:val="00BE2223"/>
    <w:pPr>
      <w:numPr>
        <w:numId w:val="3"/>
      </w:numPr>
    </w:pPr>
    <w:rPr>
      <w:lang w:eastAsia="en-GB"/>
    </w:rPr>
  </w:style>
  <w:style w:type="paragraph" w:styleId="ListBullet3">
    <w:name w:val="List Bullet 3"/>
    <w:basedOn w:val="Normal"/>
    <w:rsid w:val="00BE2223"/>
    <w:pPr>
      <w:numPr>
        <w:numId w:val="4"/>
      </w:numPr>
    </w:pPr>
    <w:rPr>
      <w:lang w:eastAsia="en-GB"/>
    </w:rPr>
  </w:style>
  <w:style w:type="paragraph" w:styleId="ListBullet4">
    <w:name w:val="List Bullet 4"/>
    <w:basedOn w:val="Normal"/>
    <w:rsid w:val="00BE2223"/>
    <w:pPr>
      <w:numPr>
        <w:numId w:val="5"/>
      </w:numPr>
    </w:pPr>
    <w:rPr>
      <w:lang w:eastAsia="en-GB"/>
    </w:rPr>
  </w:style>
  <w:style w:type="paragraph" w:styleId="ListBullet5">
    <w:name w:val="List Bullet 5"/>
    <w:basedOn w:val="Normal"/>
    <w:rsid w:val="00BE2223"/>
    <w:pPr>
      <w:numPr>
        <w:numId w:val="6"/>
      </w:numPr>
    </w:pPr>
    <w:rPr>
      <w:lang w:eastAsia="en-GB"/>
    </w:rPr>
  </w:style>
  <w:style w:type="paragraph" w:styleId="NormalWeb">
    <w:name w:val="Normal (Web)"/>
    <w:basedOn w:val="Normal"/>
    <w:rsid w:val="00BE2223"/>
    <w:rPr>
      <w:lang w:eastAsia="en-GB"/>
    </w:rPr>
  </w:style>
  <w:style w:type="paragraph" w:styleId="ListParagraph">
    <w:name w:val="List Paragraph"/>
    <w:basedOn w:val="Normal"/>
    <w:uiPriority w:val="34"/>
    <w:qFormat/>
    <w:rsid w:val="00D42B2F"/>
    <w:pPr>
      <w:ind w:left="720"/>
      <w:contextualSpacing/>
    </w:pPr>
  </w:style>
  <w:style w:type="character" w:styleId="FootnoteReference">
    <w:name w:val="footnote reference"/>
    <w:basedOn w:val="DefaultParagraphFont"/>
    <w:rsid w:val="00C031A8"/>
    <w:rPr>
      <w:vertAlign w:val="superscript"/>
    </w:rPr>
  </w:style>
  <w:style w:type="paragraph" w:styleId="BalloonText">
    <w:name w:val="Balloon Text"/>
    <w:basedOn w:val="Normal"/>
    <w:link w:val="BalloonTextChar"/>
    <w:rsid w:val="00D47C60"/>
    <w:rPr>
      <w:rFonts w:ascii="Tahoma" w:hAnsi="Tahoma" w:cs="Tahoma"/>
      <w:sz w:val="16"/>
      <w:szCs w:val="16"/>
    </w:rPr>
  </w:style>
  <w:style w:type="character" w:customStyle="1" w:styleId="BalloonTextChar">
    <w:name w:val="Balloon Text Char"/>
    <w:basedOn w:val="DefaultParagraphFont"/>
    <w:link w:val="BalloonText"/>
    <w:rsid w:val="00D47C60"/>
    <w:rPr>
      <w:rFonts w:ascii="Tahoma" w:hAnsi="Tahoma" w:cs="Tahoma"/>
      <w:sz w:val="16"/>
      <w:szCs w:val="16"/>
      <w:lang w:eastAsia="en-US"/>
    </w:rPr>
  </w:style>
  <w:style w:type="table" w:styleId="TableGrid">
    <w:name w:val="Table Grid"/>
    <w:basedOn w:val="TableNormal"/>
    <w:rsid w:val="00C222B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ndsey.rousseau@natsip.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Brian.Gale@ndc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8EE9C-53A9-457A-B3FE-8416066A6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8</Pages>
  <Words>2550</Words>
  <Characters>14535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NDCS Blank template</vt:lpstr>
    </vt:vector>
  </TitlesOfParts>
  <Company>NDCS</Company>
  <LinksUpToDate>false</LinksUpToDate>
  <CharactersWithSpaces>17051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NDCS Blank template</dc:title>
  <dc:creator>bgale</dc:creator>
  <cp:lastModifiedBy>Lindsey Jane Rousseau</cp:lastModifiedBy>
  <cp:revision>13</cp:revision>
  <cp:lastPrinted>2011-08-11T13:43:00Z</cp:lastPrinted>
  <dcterms:created xsi:type="dcterms:W3CDTF">2011-08-08T12:43:00Z</dcterms:created>
  <dcterms:modified xsi:type="dcterms:W3CDTF">2011-08-15T10:24:00Z</dcterms:modified>
</cp:coreProperties>
</file>